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8E202" w14:textId="1CFCAEA0" w:rsidR="00921B1F" w:rsidRPr="005A4FB6" w:rsidRDefault="00C2391E" w:rsidP="005A4FB6">
      <w:pPr>
        <w:pStyle w:val="KWBodytext"/>
        <w:spacing w:after="0" w:line="240" w:lineRule="auto"/>
        <w:jc w:val="center"/>
        <w:rPr>
          <w:rFonts w:ascii="仿宋_GB2312" w:eastAsia="仿宋_GB2312" w:hAnsi="Times New Roman" w:hint="eastAsia"/>
          <w:b/>
          <w:sz w:val="24"/>
          <w:szCs w:val="24"/>
          <w:lang w:eastAsia="zh-CN"/>
        </w:rPr>
      </w:pPr>
      <w:r w:rsidRPr="005A4FB6">
        <w:rPr>
          <w:rFonts w:ascii="仿宋_GB2312" w:eastAsia="仿宋_GB2312" w:hAnsi="Times New Roman" w:hint="eastAsia"/>
          <w:b/>
          <w:sz w:val="24"/>
          <w:szCs w:val="24"/>
          <w:lang w:eastAsia="zh-CN"/>
        </w:rPr>
        <w:t>股票</w:t>
      </w:r>
      <w:r w:rsidR="006B75E6" w:rsidRPr="005A4FB6">
        <w:rPr>
          <w:rFonts w:ascii="仿宋_GB2312" w:eastAsia="仿宋_GB2312" w:hAnsi="Times New Roman" w:hint="eastAsia"/>
          <w:b/>
          <w:sz w:val="24"/>
          <w:szCs w:val="24"/>
          <w:lang w:eastAsia="zh-CN"/>
        </w:rPr>
        <w:t>简称</w:t>
      </w:r>
      <w:r w:rsidRPr="005A4FB6">
        <w:rPr>
          <w:rFonts w:ascii="仿宋_GB2312" w:eastAsia="仿宋_GB2312" w:hAnsi="Times New Roman" w:hint="eastAsia"/>
          <w:b/>
          <w:sz w:val="24"/>
          <w:szCs w:val="24"/>
          <w:lang w:eastAsia="zh-CN"/>
        </w:rPr>
        <w:t>：西</w:t>
      </w:r>
      <w:proofErr w:type="gramStart"/>
      <w:r w:rsidRPr="005A4FB6">
        <w:rPr>
          <w:rFonts w:ascii="仿宋_GB2312" w:eastAsia="仿宋_GB2312" w:hAnsi="Times New Roman" w:hint="eastAsia"/>
          <w:b/>
          <w:sz w:val="24"/>
          <w:szCs w:val="24"/>
          <w:lang w:eastAsia="zh-CN"/>
        </w:rPr>
        <w:t>王食品</w:t>
      </w:r>
      <w:proofErr w:type="gramEnd"/>
      <w:r w:rsidR="00AC6213" w:rsidRPr="005A4FB6">
        <w:rPr>
          <w:rFonts w:ascii="仿宋_GB2312" w:eastAsia="仿宋_GB2312" w:hAnsi="Times New Roman" w:hint="eastAsia"/>
          <w:b/>
          <w:sz w:val="24"/>
          <w:szCs w:val="24"/>
          <w:lang w:eastAsia="zh-CN"/>
        </w:rPr>
        <w:t xml:space="preserve">    </w:t>
      </w:r>
      <w:bookmarkStart w:id="0" w:name="_GoBack"/>
      <w:bookmarkEnd w:id="0"/>
      <w:r w:rsidR="00415EFC" w:rsidRPr="005A4FB6">
        <w:rPr>
          <w:rFonts w:ascii="仿宋_GB2312" w:eastAsia="仿宋_GB2312" w:hAnsi="Times New Roman" w:hint="eastAsia"/>
          <w:b/>
          <w:sz w:val="24"/>
          <w:szCs w:val="24"/>
          <w:lang w:eastAsia="zh-CN"/>
        </w:rPr>
        <w:t xml:space="preserve">   </w:t>
      </w:r>
      <w:r w:rsidR="005A4FB6">
        <w:rPr>
          <w:rFonts w:ascii="仿宋_GB2312" w:eastAsia="仿宋_GB2312" w:hAnsi="Times New Roman" w:hint="eastAsia"/>
          <w:b/>
          <w:sz w:val="24"/>
          <w:szCs w:val="24"/>
          <w:lang w:eastAsia="zh-CN"/>
        </w:rPr>
        <w:t xml:space="preserve">  </w:t>
      </w:r>
      <w:r w:rsidR="00230181" w:rsidRPr="005A4FB6">
        <w:rPr>
          <w:rFonts w:ascii="仿宋_GB2312" w:eastAsia="仿宋_GB2312" w:hAnsi="Times New Roman" w:hint="eastAsia"/>
          <w:b/>
          <w:sz w:val="24"/>
          <w:szCs w:val="24"/>
          <w:lang w:eastAsia="zh-CN"/>
        </w:rPr>
        <w:t xml:space="preserve">   </w:t>
      </w:r>
      <w:r w:rsidRPr="005A4FB6">
        <w:rPr>
          <w:rFonts w:ascii="仿宋_GB2312" w:eastAsia="仿宋_GB2312" w:hAnsi="Times New Roman" w:hint="eastAsia"/>
          <w:b/>
          <w:sz w:val="24"/>
          <w:szCs w:val="24"/>
          <w:lang w:eastAsia="zh-CN"/>
        </w:rPr>
        <w:t>股票代码：000639</w:t>
      </w:r>
      <w:r w:rsidR="00AC6213" w:rsidRPr="005A4FB6">
        <w:rPr>
          <w:rFonts w:ascii="仿宋_GB2312" w:eastAsia="仿宋_GB2312" w:hAnsi="Times New Roman" w:hint="eastAsia"/>
          <w:b/>
          <w:sz w:val="24"/>
          <w:szCs w:val="24"/>
          <w:lang w:eastAsia="zh-CN"/>
        </w:rPr>
        <w:t xml:space="preserve">  </w:t>
      </w:r>
      <w:r w:rsidR="0074144D" w:rsidRPr="005A4FB6">
        <w:rPr>
          <w:rFonts w:ascii="仿宋_GB2312" w:eastAsia="仿宋_GB2312" w:hAnsi="Times New Roman" w:hint="eastAsia"/>
          <w:b/>
          <w:sz w:val="24"/>
          <w:szCs w:val="24"/>
          <w:lang w:eastAsia="zh-CN"/>
        </w:rPr>
        <w:t xml:space="preserve"> </w:t>
      </w:r>
      <w:r w:rsidR="00AC6213" w:rsidRPr="005A4FB6">
        <w:rPr>
          <w:rFonts w:ascii="仿宋_GB2312" w:eastAsia="仿宋_GB2312" w:hAnsi="Times New Roman" w:hint="eastAsia"/>
          <w:b/>
          <w:sz w:val="24"/>
          <w:szCs w:val="24"/>
          <w:lang w:eastAsia="zh-CN"/>
        </w:rPr>
        <w:t xml:space="preserve">  </w:t>
      </w:r>
      <w:r w:rsidR="005A4FB6">
        <w:rPr>
          <w:rFonts w:ascii="仿宋_GB2312" w:eastAsia="仿宋_GB2312" w:hAnsi="Times New Roman" w:hint="eastAsia"/>
          <w:b/>
          <w:sz w:val="24"/>
          <w:szCs w:val="24"/>
          <w:lang w:eastAsia="zh-CN"/>
        </w:rPr>
        <w:t xml:space="preserve">  </w:t>
      </w:r>
      <w:r w:rsidR="00230181" w:rsidRPr="005A4FB6">
        <w:rPr>
          <w:rFonts w:ascii="仿宋_GB2312" w:eastAsia="仿宋_GB2312" w:hAnsi="Times New Roman" w:hint="eastAsia"/>
          <w:b/>
          <w:sz w:val="24"/>
          <w:szCs w:val="24"/>
          <w:lang w:eastAsia="zh-CN"/>
        </w:rPr>
        <w:t xml:space="preserve">       </w:t>
      </w:r>
      <w:r w:rsidRPr="005A4FB6">
        <w:rPr>
          <w:rFonts w:ascii="仿宋_GB2312" w:eastAsia="仿宋_GB2312" w:hAnsi="Times New Roman" w:hint="eastAsia"/>
          <w:b/>
          <w:sz w:val="24"/>
          <w:szCs w:val="24"/>
          <w:lang w:eastAsia="zh-CN"/>
        </w:rPr>
        <w:t>编号：</w:t>
      </w:r>
      <w:r w:rsidR="00664D89" w:rsidRPr="005A4FB6">
        <w:rPr>
          <w:rFonts w:ascii="仿宋_GB2312" w:eastAsia="仿宋_GB2312" w:hAnsi="Times New Roman" w:hint="eastAsia"/>
          <w:b/>
          <w:sz w:val="24"/>
          <w:szCs w:val="24"/>
          <w:lang w:eastAsia="zh-CN"/>
        </w:rPr>
        <w:t>2016-079</w:t>
      </w:r>
    </w:p>
    <w:p w14:paraId="431DE7CC" w14:textId="77777777" w:rsidR="00370330" w:rsidRPr="005A4FB6" w:rsidRDefault="00370330" w:rsidP="005A4FB6">
      <w:pPr>
        <w:pStyle w:val="KWBodytext"/>
        <w:spacing w:after="0" w:line="240" w:lineRule="auto"/>
        <w:jc w:val="center"/>
        <w:rPr>
          <w:rFonts w:ascii="仿宋_GB2312" w:eastAsia="仿宋_GB2312" w:hAnsi="Times New Roman" w:hint="eastAsia"/>
          <w:b/>
          <w:sz w:val="24"/>
          <w:szCs w:val="24"/>
          <w:lang w:eastAsia="zh-CN"/>
        </w:rPr>
      </w:pPr>
    </w:p>
    <w:p w14:paraId="0F9330AF" w14:textId="77777777" w:rsidR="00C2391E" w:rsidRPr="005A4FB6" w:rsidRDefault="00C2391E" w:rsidP="005A4FB6">
      <w:pPr>
        <w:pStyle w:val="KWBodytext"/>
        <w:spacing w:after="0" w:line="240" w:lineRule="auto"/>
        <w:jc w:val="center"/>
        <w:rPr>
          <w:rFonts w:ascii="仿宋_GB2312" w:eastAsia="仿宋_GB2312" w:hAnsi="Times New Roman" w:hint="eastAsia"/>
          <w:b/>
          <w:sz w:val="30"/>
          <w:szCs w:val="30"/>
          <w:lang w:eastAsia="zh-CN"/>
        </w:rPr>
      </w:pPr>
      <w:r w:rsidRPr="005A4FB6">
        <w:rPr>
          <w:rFonts w:ascii="仿宋_GB2312" w:eastAsia="仿宋_GB2312" w:hAnsi="Times New Roman" w:hint="eastAsia"/>
          <w:b/>
          <w:sz w:val="30"/>
          <w:szCs w:val="30"/>
          <w:lang w:eastAsia="zh-CN"/>
        </w:rPr>
        <w:t>西</w:t>
      </w:r>
      <w:proofErr w:type="gramStart"/>
      <w:r w:rsidRPr="005A4FB6">
        <w:rPr>
          <w:rFonts w:ascii="仿宋_GB2312" w:eastAsia="仿宋_GB2312" w:hAnsi="Times New Roman" w:hint="eastAsia"/>
          <w:b/>
          <w:sz w:val="30"/>
          <w:szCs w:val="30"/>
          <w:lang w:eastAsia="zh-CN"/>
        </w:rPr>
        <w:t>王食品</w:t>
      </w:r>
      <w:proofErr w:type="gramEnd"/>
      <w:r w:rsidRPr="005A4FB6">
        <w:rPr>
          <w:rFonts w:ascii="仿宋_GB2312" w:eastAsia="仿宋_GB2312" w:hAnsi="Times New Roman" w:hint="eastAsia"/>
          <w:b/>
          <w:sz w:val="30"/>
          <w:szCs w:val="30"/>
          <w:lang w:eastAsia="zh-CN"/>
        </w:rPr>
        <w:t>股份有限公司</w:t>
      </w:r>
    </w:p>
    <w:p w14:paraId="1CBF67C4" w14:textId="4C8C2A76" w:rsidR="00CF16B7" w:rsidRPr="005A4FB6" w:rsidRDefault="00831EBD" w:rsidP="005A4FB6">
      <w:pPr>
        <w:pStyle w:val="KWBodytext"/>
        <w:spacing w:after="0" w:line="240" w:lineRule="auto"/>
        <w:jc w:val="center"/>
        <w:rPr>
          <w:rFonts w:ascii="仿宋_GB2312" w:eastAsia="仿宋_GB2312" w:hAnsi="Times New Roman" w:hint="eastAsia"/>
          <w:b/>
          <w:sz w:val="30"/>
          <w:szCs w:val="30"/>
          <w:lang w:eastAsia="zh-CN"/>
        </w:rPr>
      </w:pPr>
      <w:r w:rsidRPr="005A4FB6">
        <w:rPr>
          <w:rFonts w:ascii="仿宋_GB2312" w:eastAsia="仿宋_GB2312" w:hAnsi="Times New Roman" w:hint="eastAsia"/>
          <w:b/>
          <w:sz w:val="30"/>
          <w:szCs w:val="30"/>
          <w:lang w:eastAsia="zh-CN"/>
        </w:rPr>
        <w:t>第十一届</w:t>
      </w:r>
      <w:r w:rsidR="0041740E" w:rsidRPr="005A4FB6">
        <w:rPr>
          <w:rFonts w:ascii="仿宋_GB2312" w:eastAsia="仿宋_GB2312" w:hAnsi="Times New Roman" w:hint="eastAsia"/>
          <w:b/>
          <w:sz w:val="30"/>
          <w:szCs w:val="30"/>
          <w:lang w:eastAsia="zh-CN"/>
        </w:rPr>
        <w:t>监事会</w:t>
      </w:r>
      <w:r w:rsidRPr="005A4FB6">
        <w:rPr>
          <w:rFonts w:ascii="仿宋_GB2312" w:eastAsia="仿宋_GB2312" w:hAnsi="Times New Roman" w:hint="eastAsia"/>
          <w:b/>
          <w:sz w:val="30"/>
          <w:szCs w:val="30"/>
          <w:lang w:eastAsia="zh-CN"/>
        </w:rPr>
        <w:t>第</w:t>
      </w:r>
      <w:r w:rsidR="00FE5ECE" w:rsidRPr="005A4FB6">
        <w:rPr>
          <w:rFonts w:ascii="仿宋_GB2312" w:eastAsia="仿宋_GB2312" w:hAnsi="Times New Roman" w:hint="eastAsia"/>
          <w:b/>
          <w:sz w:val="30"/>
          <w:szCs w:val="30"/>
          <w:lang w:eastAsia="zh-CN"/>
        </w:rPr>
        <w:t>十六</w:t>
      </w:r>
      <w:r w:rsidR="00AC1965" w:rsidRPr="005A4FB6">
        <w:rPr>
          <w:rFonts w:ascii="仿宋_GB2312" w:eastAsia="仿宋_GB2312" w:hAnsi="Times New Roman" w:hint="eastAsia"/>
          <w:b/>
          <w:sz w:val="30"/>
          <w:szCs w:val="30"/>
          <w:lang w:eastAsia="zh-CN"/>
        </w:rPr>
        <w:t>次</w:t>
      </w:r>
      <w:r w:rsidR="00C2391E" w:rsidRPr="005A4FB6">
        <w:rPr>
          <w:rFonts w:ascii="仿宋_GB2312" w:eastAsia="仿宋_GB2312" w:hAnsi="Times New Roman" w:hint="eastAsia"/>
          <w:b/>
          <w:sz w:val="30"/>
          <w:szCs w:val="30"/>
          <w:lang w:eastAsia="zh-CN"/>
        </w:rPr>
        <w:t>会议决议公告</w:t>
      </w:r>
    </w:p>
    <w:p w14:paraId="6D525AC4" w14:textId="77777777" w:rsidR="00370330" w:rsidRPr="005A4FB6" w:rsidRDefault="00370330" w:rsidP="005A4FB6">
      <w:pPr>
        <w:pStyle w:val="KWBodytext"/>
        <w:spacing w:after="0" w:line="240" w:lineRule="auto"/>
        <w:jc w:val="center"/>
        <w:rPr>
          <w:rFonts w:ascii="仿宋_GB2312" w:eastAsia="仿宋_GB2312" w:hAnsi="Times New Roman" w:hint="eastAsia"/>
          <w:b/>
          <w:sz w:val="30"/>
          <w:szCs w:val="30"/>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544010" w:rsidRPr="005A4FB6" w14:paraId="76CF5B71" w14:textId="77777777" w:rsidTr="005A4FB6">
        <w:trPr>
          <w:trHeight w:val="762"/>
        </w:trPr>
        <w:tc>
          <w:tcPr>
            <w:tcW w:w="8280" w:type="dxa"/>
          </w:tcPr>
          <w:p w14:paraId="75FC9AE6" w14:textId="77777777" w:rsidR="00544010" w:rsidRPr="005A4FB6" w:rsidRDefault="00CC281D"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本公司及其监事</w:t>
            </w:r>
            <w:r w:rsidR="00871378" w:rsidRPr="005A4FB6">
              <w:rPr>
                <w:rFonts w:ascii="仿宋_GB2312" w:eastAsia="仿宋_GB2312" w:hAnsi="仿宋" w:hint="eastAsia"/>
                <w:kern w:val="0"/>
              </w:rPr>
              <w:t>会全体成员保证公告内容真实、准确和完整，没有虚假记载、误导性陈述或重大遗漏</w:t>
            </w:r>
            <w:r w:rsidR="00544010" w:rsidRPr="005A4FB6">
              <w:rPr>
                <w:rFonts w:ascii="仿宋_GB2312" w:eastAsia="仿宋_GB2312" w:hAnsi="仿宋" w:hint="eastAsia"/>
                <w:kern w:val="0"/>
              </w:rPr>
              <w:t>。</w:t>
            </w:r>
          </w:p>
        </w:tc>
      </w:tr>
    </w:tbl>
    <w:p w14:paraId="0BF401DA" w14:textId="01141BE9" w:rsidR="008457F2" w:rsidRPr="005A4FB6" w:rsidRDefault="005D6D35" w:rsidP="005A4FB6">
      <w:pPr>
        <w:autoSpaceDE w:val="0"/>
        <w:autoSpaceDN w:val="0"/>
        <w:adjustRightInd w:val="0"/>
        <w:ind w:rightChars="-50" w:right="-120" w:firstLineChars="200" w:firstLine="480"/>
        <w:rPr>
          <w:rFonts w:ascii="仿宋_GB2312" w:eastAsia="仿宋_GB2312" w:hAnsi="仿宋" w:hint="eastAsia"/>
          <w:kern w:val="0"/>
        </w:rPr>
      </w:pPr>
      <w:bookmarkStart w:id="1" w:name="OLE_LINK3"/>
      <w:bookmarkStart w:id="2" w:name="OLE_LINK4"/>
      <w:r w:rsidRPr="005A4FB6">
        <w:rPr>
          <w:rFonts w:ascii="仿宋_GB2312" w:eastAsia="仿宋_GB2312" w:hAnsi="仿宋" w:hint="eastAsia"/>
          <w:kern w:val="0"/>
        </w:rPr>
        <w:t>西</w:t>
      </w:r>
      <w:proofErr w:type="gramStart"/>
      <w:r w:rsidRPr="005A4FB6">
        <w:rPr>
          <w:rFonts w:ascii="仿宋_GB2312" w:eastAsia="仿宋_GB2312" w:hAnsi="仿宋" w:hint="eastAsia"/>
          <w:kern w:val="0"/>
        </w:rPr>
        <w:t>王食品</w:t>
      </w:r>
      <w:proofErr w:type="gramEnd"/>
      <w:r w:rsidRPr="005A4FB6">
        <w:rPr>
          <w:rFonts w:ascii="仿宋_GB2312" w:eastAsia="仿宋_GB2312" w:hAnsi="仿宋" w:hint="eastAsia"/>
          <w:kern w:val="0"/>
        </w:rPr>
        <w:t>股份有限公司（以下简称“公司”</w:t>
      </w:r>
      <w:r w:rsidR="00831EBD" w:rsidRPr="005A4FB6">
        <w:rPr>
          <w:rFonts w:ascii="仿宋_GB2312" w:eastAsia="仿宋_GB2312" w:hAnsi="仿宋" w:hint="eastAsia"/>
          <w:kern w:val="0"/>
        </w:rPr>
        <w:t>）第十一届</w:t>
      </w:r>
      <w:r w:rsidR="0041740E" w:rsidRPr="005A4FB6">
        <w:rPr>
          <w:rFonts w:ascii="仿宋_GB2312" w:eastAsia="仿宋_GB2312" w:hAnsi="仿宋" w:hint="eastAsia"/>
          <w:kern w:val="0"/>
        </w:rPr>
        <w:t>监事会</w:t>
      </w:r>
      <w:r w:rsidR="00831EBD" w:rsidRPr="005A4FB6">
        <w:rPr>
          <w:rFonts w:ascii="仿宋_GB2312" w:eastAsia="仿宋_GB2312" w:hAnsi="仿宋" w:hint="eastAsia"/>
          <w:kern w:val="0"/>
        </w:rPr>
        <w:t>第</w:t>
      </w:r>
      <w:r w:rsidR="00FE5ECE" w:rsidRPr="005A4FB6">
        <w:rPr>
          <w:rFonts w:ascii="仿宋_GB2312" w:eastAsia="仿宋_GB2312" w:hAnsi="仿宋" w:hint="eastAsia"/>
          <w:kern w:val="0"/>
        </w:rPr>
        <w:t>十六</w:t>
      </w:r>
      <w:r w:rsidRPr="005A4FB6">
        <w:rPr>
          <w:rFonts w:ascii="仿宋_GB2312" w:eastAsia="仿宋_GB2312" w:hAnsi="仿宋" w:hint="eastAsia"/>
          <w:kern w:val="0"/>
        </w:rPr>
        <w:t>次会议于2016年</w:t>
      </w:r>
      <w:r w:rsidR="00FE5ECE" w:rsidRPr="005A4FB6">
        <w:rPr>
          <w:rFonts w:ascii="仿宋_GB2312" w:eastAsia="仿宋_GB2312" w:hAnsi="仿宋" w:hint="eastAsia"/>
          <w:kern w:val="0"/>
        </w:rPr>
        <w:t>9</w:t>
      </w:r>
      <w:r w:rsidRPr="005A4FB6">
        <w:rPr>
          <w:rFonts w:ascii="仿宋_GB2312" w:eastAsia="仿宋_GB2312" w:hAnsi="仿宋" w:hint="eastAsia"/>
          <w:kern w:val="0"/>
        </w:rPr>
        <w:t>月</w:t>
      </w:r>
      <w:r w:rsidR="00FE5ECE" w:rsidRPr="005A4FB6">
        <w:rPr>
          <w:rFonts w:ascii="仿宋_GB2312" w:eastAsia="仿宋_GB2312" w:hAnsi="仿宋" w:hint="eastAsia"/>
          <w:kern w:val="0"/>
        </w:rPr>
        <w:t>19</w:t>
      </w:r>
      <w:r w:rsidR="00AC20D6" w:rsidRPr="005A4FB6">
        <w:rPr>
          <w:rFonts w:ascii="仿宋_GB2312" w:eastAsia="仿宋_GB2312" w:hAnsi="仿宋" w:hint="eastAsia"/>
          <w:kern w:val="0"/>
        </w:rPr>
        <w:t>日</w:t>
      </w:r>
      <w:r w:rsidR="00FE5ECE" w:rsidRPr="005A4FB6">
        <w:rPr>
          <w:rFonts w:ascii="仿宋_GB2312" w:eastAsia="仿宋_GB2312" w:hAnsi="仿宋" w:hint="eastAsia"/>
          <w:kern w:val="0"/>
        </w:rPr>
        <w:t>16</w:t>
      </w:r>
      <w:r w:rsidRPr="005A4FB6">
        <w:rPr>
          <w:rFonts w:ascii="仿宋_GB2312" w:eastAsia="仿宋_GB2312" w:hAnsi="仿宋" w:hint="eastAsia"/>
          <w:kern w:val="0"/>
        </w:rPr>
        <w:t>时</w:t>
      </w:r>
      <w:r w:rsidR="00FE5ECE" w:rsidRPr="005A4FB6">
        <w:rPr>
          <w:rFonts w:ascii="仿宋_GB2312" w:eastAsia="仿宋_GB2312" w:hAnsi="仿宋" w:hint="eastAsia"/>
          <w:kern w:val="0"/>
        </w:rPr>
        <w:t>30分</w:t>
      </w:r>
      <w:r w:rsidRPr="005A4FB6">
        <w:rPr>
          <w:rFonts w:ascii="仿宋_GB2312" w:eastAsia="仿宋_GB2312" w:hAnsi="仿宋" w:hint="eastAsia"/>
          <w:kern w:val="0"/>
        </w:rPr>
        <w:t>在山东省滨州市邹平县西王工业园办公楼会议室召开，会议应到</w:t>
      </w:r>
      <w:r w:rsidR="00913A17" w:rsidRPr="005A4FB6">
        <w:rPr>
          <w:rFonts w:ascii="仿宋_GB2312" w:eastAsia="仿宋_GB2312" w:hAnsi="仿宋" w:hint="eastAsia"/>
          <w:kern w:val="0"/>
        </w:rPr>
        <w:t>监事3</w:t>
      </w:r>
      <w:r w:rsidRPr="005A4FB6">
        <w:rPr>
          <w:rFonts w:ascii="仿宋_GB2312" w:eastAsia="仿宋_GB2312" w:hAnsi="仿宋" w:hint="eastAsia"/>
          <w:kern w:val="0"/>
        </w:rPr>
        <w:t>人，实际出席会议</w:t>
      </w:r>
      <w:r w:rsidR="00913A17" w:rsidRPr="005A4FB6">
        <w:rPr>
          <w:rFonts w:ascii="仿宋_GB2312" w:eastAsia="仿宋_GB2312" w:hAnsi="仿宋" w:hint="eastAsia"/>
          <w:kern w:val="0"/>
        </w:rPr>
        <w:t>监事3</w:t>
      </w:r>
      <w:r w:rsidRPr="005A4FB6">
        <w:rPr>
          <w:rFonts w:ascii="仿宋_GB2312" w:eastAsia="仿宋_GB2312" w:hAnsi="仿宋" w:hint="eastAsia"/>
          <w:kern w:val="0"/>
        </w:rPr>
        <w:t>人。会议由</w:t>
      </w:r>
      <w:r w:rsidR="0041740E" w:rsidRPr="005A4FB6">
        <w:rPr>
          <w:rFonts w:ascii="仿宋_GB2312" w:eastAsia="仿宋_GB2312" w:hAnsi="仿宋" w:hint="eastAsia"/>
          <w:kern w:val="0"/>
        </w:rPr>
        <w:t>监事会主席</w:t>
      </w:r>
      <w:r w:rsidR="00FE5ECE" w:rsidRPr="005A4FB6">
        <w:rPr>
          <w:rFonts w:ascii="仿宋_GB2312" w:eastAsia="仿宋_GB2312" w:hAnsi="仿宋" w:hint="eastAsia"/>
          <w:kern w:val="0"/>
        </w:rPr>
        <w:t>王勇</w:t>
      </w:r>
      <w:r w:rsidRPr="005A4FB6">
        <w:rPr>
          <w:rFonts w:ascii="仿宋_GB2312" w:eastAsia="仿宋_GB2312" w:hAnsi="仿宋" w:hint="eastAsia"/>
          <w:kern w:val="0"/>
        </w:rPr>
        <w:t>先生主持。</w:t>
      </w:r>
      <w:bookmarkEnd w:id="1"/>
      <w:bookmarkEnd w:id="2"/>
      <w:r w:rsidRPr="005A4FB6">
        <w:rPr>
          <w:rFonts w:ascii="仿宋_GB2312" w:eastAsia="仿宋_GB2312" w:hAnsi="仿宋" w:hint="eastAsia"/>
          <w:kern w:val="0"/>
        </w:rPr>
        <w:t>本次会议的召开程序符合</w:t>
      </w:r>
      <w:r w:rsidR="00715D34" w:rsidRPr="005A4FB6">
        <w:rPr>
          <w:rFonts w:ascii="仿宋_GB2312" w:eastAsia="仿宋_GB2312" w:hAnsi="仿宋" w:hint="eastAsia"/>
          <w:kern w:val="0"/>
        </w:rPr>
        <w:t>《中华人民共和国公司法》（以下简称“《公司法》”）、</w:t>
      </w:r>
      <w:r w:rsidRPr="005A4FB6">
        <w:rPr>
          <w:rFonts w:ascii="仿宋_GB2312" w:eastAsia="仿宋_GB2312" w:hAnsi="仿宋" w:hint="eastAsia"/>
          <w:kern w:val="0"/>
        </w:rPr>
        <w:t>《</w:t>
      </w:r>
      <w:r w:rsidR="003C3B0D" w:rsidRPr="005A4FB6">
        <w:rPr>
          <w:rFonts w:ascii="仿宋_GB2312" w:eastAsia="仿宋_GB2312" w:hAnsi="仿宋" w:hint="eastAsia"/>
          <w:kern w:val="0"/>
        </w:rPr>
        <w:t>西王食品股份有限</w:t>
      </w:r>
      <w:r w:rsidRPr="005A4FB6">
        <w:rPr>
          <w:rFonts w:ascii="仿宋_GB2312" w:eastAsia="仿宋_GB2312" w:hAnsi="仿宋" w:hint="eastAsia"/>
          <w:kern w:val="0"/>
        </w:rPr>
        <w:t>公司章程》</w:t>
      </w:r>
      <w:r w:rsidR="003C3B0D" w:rsidRPr="005A4FB6">
        <w:rPr>
          <w:rFonts w:ascii="仿宋_GB2312" w:eastAsia="仿宋_GB2312" w:hAnsi="仿宋" w:hint="eastAsia"/>
          <w:kern w:val="0"/>
        </w:rPr>
        <w:t>（以下简称“《公司章程》”）</w:t>
      </w:r>
      <w:r w:rsidR="00715D34" w:rsidRPr="005A4FB6">
        <w:rPr>
          <w:rFonts w:ascii="仿宋_GB2312" w:eastAsia="仿宋_GB2312" w:hAnsi="仿宋" w:hint="eastAsia"/>
          <w:kern w:val="0"/>
        </w:rPr>
        <w:t>及《西王食品股份有限公司监事会议事规则》</w:t>
      </w:r>
      <w:r w:rsidRPr="005A4FB6">
        <w:rPr>
          <w:rFonts w:ascii="仿宋_GB2312" w:eastAsia="仿宋_GB2312" w:hAnsi="仿宋" w:hint="eastAsia"/>
          <w:kern w:val="0"/>
        </w:rPr>
        <w:t>的有关规定。经与会</w:t>
      </w:r>
      <w:r w:rsidR="003C3B0D" w:rsidRPr="005A4FB6">
        <w:rPr>
          <w:rFonts w:ascii="仿宋_GB2312" w:eastAsia="仿宋_GB2312" w:hAnsi="仿宋" w:hint="eastAsia"/>
          <w:kern w:val="0"/>
        </w:rPr>
        <w:t>监事</w:t>
      </w:r>
      <w:r w:rsidRPr="005A4FB6">
        <w:rPr>
          <w:rFonts w:ascii="仿宋_GB2312" w:eastAsia="仿宋_GB2312" w:hAnsi="仿宋" w:hint="eastAsia"/>
          <w:kern w:val="0"/>
        </w:rPr>
        <w:t>认真审议，通过了如下事项：</w:t>
      </w:r>
    </w:p>
    <w:p w14:paraId="2AF7CF27" w14:textId="77777777" w:rsidR="00DC5CA3" w:rsidRPr="005A4FB6" w:rsidRDefault="00DC5CA3" w:rsidP="005A4FB6">
      <w:pPr>
        <w:pStyle w:val="afff6"/>
        <w:numPr>
          <w:ilvl w:val="0"/>
          <w:numId w:val="17"/>
        </w:numPr>
        <w:autoSpaceDE w:val="0"/>
        <w:autoSpaceDN w:val="0"/>
        <w:adjustRightInd w:val="0"/>
        <w:ind w:left="0" w:rightChars="-50" w:right="-120" w:firstLineChars="0" w:firstLine="567"/>
        <w:outlineLvl w:val="0"/>
        <w:rPr>
          <w:rFonts w:ascii="仿宋_GB2312" w:eastAsia="仿宋_GB2312" w:hAnsi="仿宋" w:hint="eastAsia"/>
          <w:b/>
          <w:kern w:val="0"/>
        </w:rPr>
      </w:pPr>
      <w:r w:rsidRPr="005A4FB6">
        <w:rPr>
          <w:rFonts w:ascii="仿宋_GB2312" w:eastAsia="仿宋_GB2312" w:hAnsi="仿宋" w:hint="eastAsia"/>
          <w:b/>
          <w:kern w:val="0"/>
        </w:rPr>
        <w:t>审议通过《关于本次重大资产购买符合重组相关法律法规规定的议案》</w:t>
      </w:r>
    </w:p>
    <w:p w14:paraId="7FD2E587" w14:textId="72C72A00" w:rsidR="00715D34" w:rsidRPr="005A4FB6" w:rsidRDefault="00715D34"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根据《公司法》、《中华人民共和国证券法》（以下简称“《证券法》”）以及中国证券监督管理委员会（以下简称“中国证监会”）颁布的《上市公司重大资产重组管理办法》、《关于规范上市公司重大资产重组若干问题的规定》等法律、法规、部门规章及其他规范性文件的有关规定，对照上市公司重大资产重组的条件，经过自查论证后认为，公司支付现金收购Kerr Investment Holding Corp（以下简称“标的公司”）100%股份（以下简称“本次交易”或“本次重大资产购买”）符合上述重组相关法律、法规、部门规章及规范性文件的规定。</w:t>
      </w:r>
    </w:p>
    <w:p w14:paraId="58BC6E7E" w14:textId="77777777" w:rsidR="00DC5CA3" w:rsidRPr="005A4FB6" w:rsidRDefault="00DC5CA3"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表决结果</w:t>
      </w:r>
      <w:r w:rsidR="00E36DDD" w:rsidRPr="005A4FB6">
        <w:rPr>
          <w:rFonts w:ascii="仿宋_GB2312" w:eastAsia="仿宋_GB2312" w:hAnsi="仿宋" w:hint="eastAsia"/>
          <w:kern w:val="0"/>
        </w:rPr>
        <w:t>：</w:t>
      </w:r>
      <w:r w:rsidRPr="005A4FB6">
        <w:rPr>
          <w:rFonts w:ascii="仿宋_GB2312" w:eastAsia="仿宋_GB2312" w:hAnsi="仿宋" w:hint="eastAsia"/>
          <w:kern w:val="0"/>
        </w:rPr>
        <w:t>同意【</w:t>
      </w:r>
      <w:r w:rsidR="00715D34" w:rsidRPr="005A4FB6">
        <w:rPr>
          <w:rFonts w:ascii="仿宋_GB2312" w:eastAsia="仿宋_GB2312" w:hAnsi="仿宋" w:hint="eastAsia"/>
          <w:kern w:val="0"/>
        </w:rPr>
        <w:t>3</w:t>
      </w:r>
      <w:r w:rsidRPr="005A4FB6">
        <w:rPr>
          <w:rFonts w:ascii="仿宋_GB2312" w:eastAsia="仿宋_GB2312" w:hAnsi="仿宋" w:hint="eastAsia"/>
          <w:kern w:val="0"/>
        </w:rPr>
        <w:t>】票</w:t>
      </w:r>
      <w:r w:rsidR="00635CBB" w:rsidRPr="005A4FB6">
        <w:rPr>
          <w:rFonts w:ascii="仿宋_GB2312" w:eastAsia="仿宋_GB2312" w:hAnsi="仿宋" w:hint="eastAsia"/>
          <w:kern w:val="0"/>
        </w:rPr>
        <w:t>，</w:t>
      </w:r>
      <w:r w:rsidRPr="005A4FB6">
        <w:rPr>
          <w:rFonts w:ascii="仿宋_GB2312" w:eastAsia="仿宋_GB2312" w:hAnsi="仿宋" w:hint="eastAsia"/>
          <w:kern w:val="0"/>
        </w:rPr>
        <w:t>反对【</w:t>
      </w:r>
      <w:r w:rsidR="00715D34" w:rsidRPr="005A4FB6">
        <w:rPr>
          <w:rFonts w:ascii="仿宋_GB2312" w:eastAsia="仿宋_GB2312" w:hAnsi="仿宋" w:hint="eastAsia"/>
          <w:kern w:val="0"/>
        </w:rPr>
        <w:t>0</w:t>
      </w:r>
      <w:r w:rsidRPr="005A4FB6">
        <w:rPr>
          <w:rFonts w:ascii="仿宋_GB2312" w:eastAsia="仿宋_GB2312" w:hAnsi="仿宋" w:hint="eastAsia"/>
          <w:kern w:val="0"/>
        </w:rPr>
        <w:t>】票</w:t>
      </w:r>
      <w:r w:rsidR="00635CBB" w:rsidRPr="005A4FB6">
        <w:rPr>
          <w:rFonts w:ascii="仿宋_GB2312" w:eastAsia="仿宋_GB2312" w:hAnsi="仿宋" w:hint="eastAsia"/>
          <w:kern w:val="0"/>
        </w:rPr>
        <w:t>，</w:t>
      </w:r>
      <w:r w:rsidRPr="005A4FB6">
        <w:rPr>
          <w:rFonts w:ascii="仿宋_GB2312" w:eastAsia="仿宋_GB2312" w:hAnsi="仿宋" w:hint="eastAsia"/>
          <w:kern w:val="0"/>
        </w:rPr>
        <w:t>弃权【</w:t>
      </w:r>
      <w:r w:rsidR="00715D34" w:rsidRPr="005A4FB6">
        <w:rPr>
          <w:rFonts w:ascii="仿宋_GB2312" w:eastAsia="仿宋_GB2312" w:hAnsi="仿宋" w:hint="eastAsia"/>
          <w:kern w:val="0"/>
        </w:rPr>
        <w:t>0</w:t>
      </w:r>
      <w:r w:rsidRPr="005A4FB6">
        <w:rPr>
          <w:rFonts w:ascii="仿宋_GB2312" w:eastAsia="仿宋_GB2312" w:hAnsi="仿宋" w:hint="eastAsia"/>
          <w:kern w:val="0"/>
        </w:rPr>
        <w:t>】票。</w:t>
      </w:r>
    </w:p>
    <w:p w14:paraId="4FE7BAC1" w14:textId="77777777" w:rsidR="00DC5CA3" w:rsidRPr="005A4FB6" w:rsidRDefault="00DC5CA3" w:rsidP="005A4FB6">
      <w:pPr>
        <w:autoSpaceDE w:val="0"/>
        <w:autoSpaceDN w:val="0"/>
        <w:adjustRightInd w:val="0"/>
        <w:ind w:rightChars="-50" w:right="-120" w:firstLineChars="200" w:firstLine="480"/>
        <w:rPr>
          <w:rFonts w:ascii="仿宋_GB2312" w:eastAsia="仿宋_GB2312" w:hAnsi="仿宋" w:hint="eastAsia"/>
          <w:b/>
          <w:kern w:val="0"/>
        </w:rPr>
      </w:pPr>
      <w:r w:rsidRPr="005A4FB6">
        <w:rPr>
          <w:rFonts w:ascii="仿宋_GB2312" w:eastAsia="仿宋_GB2312" w:hAnsi="仿宋" w:hint="eastAsia"/>
          <w:kern w:val="0"/>
        </w:rPr>
        <w:t>本议案尚需提交公司股东大会审议</w:t>
      </w:r>
      <w:r w:rsidRPr="005A4FB6">
        <w:rPr>
          <w:rFonts w:ascii="仿宋_GB2312" w:eastAsia="仿宋_GB2312" w:hAnsi="仿宋" w:hint="eastAsia"/>
          <w:b/>
          <w:kern w:val="0"/>
        </w:rPr>
        <w:t>。</w:t>
      </w:r>
    </w:p>
    <w:p w14:paraId="07F455EF" w14:textId="77777777" w:rsidR="00DC5CA3" w:rsidRPr="005A4FB6" w:rsidRDefault="00DC5CA3" w:rsidP="005A4FB6">
      <w:pPr>
        <w:pStyle w:val="afff6"/>
        <w:numPr>
          <w:ilvl w:val="0"/>
          <w:numId w:val="17"/>
        </w:numPr>
        <w:autoSpaceDE w:val="0"/>
        <w:autoSpaceDN w:val="0"/>
        <w:adjustRightInd w:val="0"/>
        <w:ind w:left="0" w:rightChars="-50" w:right="-120" w:firstLineChars="0" w:firstLine="567"/>
        <w:outlineLvl w:val="0"/>
        <w:rPr>
          <w:rFonts w:ascii="仿宋_GB2312" w:eastAsia="仿宋_GB2312" w:hAnsi="仿宋" w:hint="eastAsia"/>
          <w:b/>
          <w:kern w:val="0"/>
        </w:rPr>
      </w:pPr>
      <w:r w:rsidRPr="005A4FB6">
        <w:rPr>
          <w:rFonts w:ascii="仿宋_GB2312" w:eastAsia="仿宋_GB2312" w:hAnsi="仿宋" w:hint="eastAsia"/>
          <w:b/>
          <w:kern w:val="0"/>
        </w:rPr>
        <w:t>审议通过《关于公司本次重大资产购买不构成关联交易的议案》</w:t>
      </w:r>
    </w:p>
    <w:p w14:paraId="439160CE" w14:textId="77777777" w:rsidR="00715D34" w:rsidRPr="005A4FB6" w:rsidRDefault="00715D34"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 xml:space="preserve">本次交易的交易对方为The Toronto Oak Trust（以下简称“Oak </w:t>
      </w:r>
      <w:proofErr w:type="spellStart"/>
      <w:r w:rsidRPr="005A4FB6">
        <w:rPr>
          <w:rFonts w:ascii="仿宋_GB2312" w:eastAsia="仿宋_GB2312" w:hAnsi="仿宋" w:hint="eastAsia"/>
          <w:kern w:val="0"/>
        </w:rPr>
        <w:t>Turst</w:t>
      </w:r>
      <w:proofErr w:type="spellEnd"/>
      <w:r w:rsidRPr="005A4FB6">
        <w:rPr>
          <w:rFonts w:ascii="仿宋_GB2312" w:eastAsia="仿宋_GB2312" w:hAnsi="仿宋" w:hint="eastAsia"/>
          <w:kern w:val="0"/>
        </w:rPr>
        <w:t xml:space="preserve">”）及2158068 Ontario Inc.（以下简称“New </w:t>
      </w:r>
      <w:proofErr w:type="spellStart"/>
      <w:r w:rsidRPr="005A4FB6">
        <w:rPr>
          <w:rFonts w:ascii="仿宋_GB2312" w:eastAsia="仿宋_GB2312" w:hAnsi="仿宋" w:hint="eastAsia"/>
          <w:kern w:val="0"/>
        </w:rPr>
        <w:t>HoldCo</w:t>
      </w:r>
      <w:proofErr w:type="spellEnd"/>
      <w:r w:rsidRPr="005A4FB6">
        <w:rPr>
          <w:rFonts w:ascii="仿宋_GB2312" w:eastAsia="仿宋_GB2312" w:hAnsi="仿宋" w:hint="eastAsia"/>
          <w:kern w:val="0"/>
        </w:rPr>
        <w:t>.”），该等主体与公司、公司的实际控制人、董事、监事、高级管理人员及持股5%以上的股东均不存在关联关系，本次交易不构成关联交易。</w:t>
      </w:r>
    </w:p>
    <w:p w14:paraId="3B3B9468" w14:textId="77777777" w:rsidR="00715D34" w:rsidRPr="005A4FB6" w:rsidRDefault="00715D34"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表决结果：同意【3】票</w:t>
      </w:r>
      <w:r w:rsidR="00635CBB" w:rsidRPr="005A4FB6">
        <w:rPr>
          <w:rFonts w:ascii="仿宋_GB2312" w:eastAsia="仿宋_GB2312" w:hAnsi="仿宋" w:hint="eastAsia"/>
          <w:kern w:val="0"/>
        </w:rPr>
        <w:t>，</w:t>
      </w:r>
      <w:r w:rsidRPr="005A4FB6">
        <w:rPr>
          <w:rFonts w:ascii="仿宋_GB2312" w:eastAsia="仿宋_GB2312" w:hAnsi="仿宋" w:hint="eastAsia"/>
          <w:kern w:val="0"/>
        </w:rPr>
        <w:t>反对【0】票</w:t>
      </w:r>
      <w:r w:rsidR="00635CBB" w:rsidRPr="005A4FB6">
        <w:rPr>
          <w:rFonts w:ascii="仿宋_GB2312" w:eastAsia="仿宋_GB2312" w:hAnsi="仿宋" w:hint="eastAsia"/>
          <w:kern w:val="0"/>
        </w:rPr>
        <w:t>，</w:t>
      </w:r>
      <w:r w:rsidRPr="005A4FB6">
        <w:rPr>
          <w:rFonts w:ascii="仿宋_GB2312" w:eastAsia="仿宋_GB2312" w:hAnsi="仿宋" w:hint="eastAsia"/>
          <w:kern w:val="0"/>
        </w:rPr>
        <w:t>弃权【0】票。</w:t>
      </w:r>
    </w:p>
    <w:p w14:paraId="77B91DE3" w14:textId="77777777" w:rsidR="00DC5CA3" w:rsidRPr="005A4FB6" w:rsidRDefault="00DC5CA3"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本议案尚需提交公司股东大会审议。</w:t>
      </w:r>
    </w:p>
    <w:p w14:paraId="13BC91F1" w14:textId="77777777" w:rsidR="00DC5CA3" w:rsidRPr="005A4FB6" w:rsidRDefault="00DC5CA3" w:rsidP="005A4FB6">
      <w:pPr>
        <w:pStyle w:val="afff6"/>
        <w:numPr>
          <w:ilvl w:val="0"/>
          <w:numId w:val="17"/>
        </w:numPr>
        <w:autoSpaceDE w:val="0"/>
        <w:autoSpaceDN w:val="0"/>
        <w:adjustRightInd w:val="0"/>
        <w:ind w:left="0" w:rightChars="-50" w:right="-120" w:firstLineChars="0" w:firstLine="567"/>
        <w:outlineLvl w:val="0"/>
        <w:rPr>
          <w:rFonts w:ascii="仿宋_GB2312" w:eastAsia="仿宋_GB2312" w:hAnsi="仿宋" w:hint="eastAsia"/>
          <w:b/>
          <w:kern w:val="0"/>
        </w:rPr>
      </w:pPr>
      <w:r w:rsidRPr="005A4FB6">
        <w:rPr>
          <w:rFonts w:ascii="仿宋_GB2312" w:eastAsia="仿宋_GB2312" w:hAnsi="仿宋" w:hint="eastAsia"/>
          <w:b/>
          <w:kern w:val="0"/>
        </w:rPr>
        <w:t>审议通过《西王食品股份有限公司关于公司重大资产购买方案的议案》</w:t>
      </w:r>
    </w:p>
    <w:p w14:paraId="4FB7834B" w14:textId="77777777" w:rsidR="00A41C24" w:rsidRPr="005A4FB6" w:rsidRDefault="00A41C24" w:rsidP="005A4FB6">
      <w:pPr>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就本次重大资产购买，公司与Oak Trust及标的公司于多伦多时间2016年6月12日签署了一份Share Purchase Agreement（以下简称“《股份购买协议》”）并于多伦多时间2016年8月26日签署了First Amendment To Share Purchase Agreement（以下简称“《股份购买协议第一修正案》”），公司、</w:t>
      </w:r>
      <w:proofErr w:type="spellStart"/>
      <w:r w:rsidRPr="005A4FB6">
        <w:rPr>
          <w:rFonts w:ascii="仿宋_GB2312" w:eastAsia="仿宋_GB2312" w:hAnsi="仿宋" w:hint="eastAsia"/>
          <w:kern w:val="0"/>
        </w:rPr>
        <w:t>Xiwang</w:t>
      </w:r>
      <w:proofErr w:type="spellEnd"/>
      <w:r w:rsidRPr="005A4FB6">
        <w:rPr>
          <w:rFonts w:ascii="仿宋_GB2312" w:eastAsia="仿宋_GB2312" w:hAnsi="仿宋" w:hint="eastAsia"/>
          <w:kern w:val="0"/>
        </w:rPr>
        <w:t xml:space="preserve"> </w:t>
      </w:r>
      <w:proofErr w:type="spellStart"/>
      <w:r w:rsidRPr="005A4FB6">
        <w:rPr>
          <w:rFonts w:ascii="仿宋_GB2312" w:eastAsia="仿宋_GB2312" w:hAnsi="仿宋" w:hint="eastAsia"/>
          <w:kern w:val="0"/>
        </w:rPr>
        <w:t>Iovate</w:t>
      </w:r>
      <w:proofErr w:type="spellEnd"/>
      <w:r w:rsidRPr="005A4FB6">
        <w:rPr>
          <w:rFonts w:ascii="仿宋_GB2312" w:eastAsia="仿宋_GB2312" w:hAnsi="仿宋" w:hint="eastAsia"/>
          <w:kern w:val="0"/>
        </w:rPr>
        <w:t xml:space="preserve"> Health Science Inc.（系公司的加拿大控股子公司，以下简称“加拿大SPV”）与Oak Trust、New </w:t>
      </w:r>
      <w:proofErr w:type="spellStart"/>
      <w:r w:rsidRPr="005A4FB6">
        <w:rPr>
          <w:rFonts w:ascii="仿宋_GB2312" w:eastAsia="仿宋_GB2312" w:hAnsi="仿宋" w:hint="eastAsia"/>
          <w:kern w:val="0"/>
        </w:rPr>
        <w:t>HoldCo</w:t>
      </w:r>
      <w:proofErr w:type="spellEnd"/>
      <w:r w:rsidRPr="005A4FB6">
        <w:rPr>
          <w:rFonts w:ascii="仿宋_GB2312" w:eastAsia="仿宋_GB2312" w:hAnsi="仿宋" w:hint="eastAsia"/>
          <w:kern w:val="0"/>
        </w:rPr>
        <w:t>.及标的公司于2016年9月12日签署了Second Amendment To Share Purchase Agreement（以下简称“《股份购买协议第二修正案》”，与《股份购买协议》、《股份购买协议第一修正案》合称“《股份购买协议》”）。公司于北京时间2016年7月22日与春华景禧（天津）投资中心</w:t>
      </w:r>
      <w:r w:rsidRPr="005A4FB6">
        <w:rPr>
          <w:rFonts w:ascii="仿宋_GB2312" w:eastAsia="仿宋_GB2312" w:hAnsi="仿宋" w:hint="eastAsia"/>
          <w:kern w:val="0"/>
        </w:rPr>
        <w:lastRenderedPageBreak/>
        <w:t>（有限合伙）（以下简称“春华”）签署《投资协议》，并于北京时间2016年9月12日与春华签署《投资协议第一修正案》。根据前述文件的约定，公司本次重大资产购买方案如下：</w:t>
      </w:r>
    </w:p>
    <w:p w14:paraId="59EE8EFB" w14:textId="77777777" w:rsidR="00B83DD6" w:rsidRPr="005A4FB6" w:rsidRDefault="00B83DD6" w:rsidP="005A4FB6">
      <w:pPr>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1、交易标的</w:t>
      </w:r>
    </w:p>
    <w:p w14:paraId="2FF01BB6" w14:textId="6BE27BB6" w:rsidR="00B83DD6" w:rsidRPr="005A4FB6" w:rsidRDefault="00B83DD6" w:rsidP="005A4FB6">
      <w:pPr>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本次交易的交易标的为标的公司已发行的全部股份，即41股A类普通股及59股B类普通股。其中首期交割标的公司80%的股份，即41股A类普通股及39股B类普通股；后续将按照《股份购买协议》的约定交割标的公司剩余的20%股份。</w:t>
      </w:r>
    </w:p>
    <w:p w14:paraId="2963D781" w14:textId="77777777" w:rsidR="00B83DD6" w:rsidRPr="005A4FB6" w:rsidRDefault="00B83DD6" w:rsidP="005A4FB6">
      <w:pPr>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2、交易对方</w:t>
      </w:r>
    </w:p>
    <w:p w14:paraId="764F4727" w14:textId="77777777" w:rsidR="00B83DD6" w:rsidRPr="005A4FB6" w:rsidRDefault="00B83DD6" w:rsidP="005A4FB6">
      <w:pPr>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 xml:space="preserve">本次交易的交易对方为Oak Trust及New </w:t>
      </w:r>
      <w:proofErr w:type="spellStart"/>
      <w:r w:rsidRPr="005A4FB6">
        <w:rPr>
          <w:rFonts w:ascii="仿宋_GB2312" w:eastAsia="仿宋_GB2312" w:hAnsi="仿宋" w:hint="eastAsia"/>
          <w:kern w:val="0"/>
        </w:rPr>
        <w:t>HoldCo</w:t>
      </w:r>
      <w:proofErr w:type="spellEnd"/>
      <w:r w:rsidRPr="005A4FB6">
        <w:rPr>
          <w:rFonts w:ascii="仿宋_GB2312" w:eastAsia="仿宋_GB2312" w:hAnsi="仿宋" w:hint="eastAsia"/>
          <w:kern w:val="0"/>
        </w:rPr>
        <w:t>.。</w:t>
      </w:r>
    </w:p>
    <w:p w14:paraId="5A699475" w14:textId="77777777" w:rsidR="00B83DD6" w:rsidRPr="005A4FB6" w:rsidRDefault="00B83DD6" w:rsidP="005A4FB6">
      <w:pPr>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3、交易方式</w:t>
      </w:r>
    </w:p>
    <w:p w14:paraId="1F713EEC" w14:textId="77777777" w:rsidR="00B83DD6" w:rsidRPr="005A4FB6" w:rsidRDefault="00B83DD6" w:rsidP="005A4FB6">
      <w:pPr>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公司已与春华共同出资设立西王食品（青岛）有限公司（以下简称“西王青岛”），并通过西王青岛设立全资子公司</w:t>
      </w:r>
      <w:proofErr w:type="spellStart"/>
      <w:r w:rsidRPr="005A4FB6">
        <w:rPr>
          <w:rFonts w:ascii="仿宋_GB2312" w:eastAsia="仿宋_GB2312" w:hAnsi="仿宋" w:hint="eastAsia"/>
          <w:kern w:val="0"/>
        </w:rPr>
        <w:t>Xiwang</w:t>
      </w:r>
      <w:proofErr w:type="spellEnd"/>
      <w:r w:rsidRPr="005A4FB6">
        <w:rPr>
          <w:rFonts w:ascii="仿宋_GB2312" w:eastAsia="仿宋_GB2312" w:hAnsi="仿宋" w:hint="eastAsia"/>
          <w:kern w:val="0"/>
        </w:rPr>
        <w:t xml:space="preserve"> </w:t>
      </w:r>
      <w:proofErr w:type="spellStart"/>
      <w:r w:rsidRPr="005A4FB6">
        <w:rPr>
          <w:rFonts w:ascii="仿宋_GB2312" w:eastAsia="仿宋_GB2312" w:hAnsi="仿宋" w:hint="eastAsia"/>
          <w:kern w:val="0"/>
        </w:rPr>
        <w:t>Iovate</w:t>
      </w:r>
      <w:proofErr w:type="spellEnd"/>
      <w:r w:rsidRPr="005A4FB6">
        <w:rPr>
          <w:rFonts w:ascii="仿宋_GB2312" w:eastAsia="仿宋_GB2312" w:hAnsi="仿宋" w:hint="eastAsia"/>
          <w:kern w:val="0"/>
        </w:rPr>
        <w:t xml:space="preserve"> Holdings Company Limited及其全资子公司加拿大SPV，以加拿大SPV作为交割主体受让首期交割的标的公司41股A类普通股和39股B类普通股，其中公司持有西王青岛75%股权，春华持有西王青岛25%股权。</w:t>
      </w:r>
    </w:p>
    <w:p w14:paraId="5687A538" w14:textId="77777777" w:rsidR="00B83DD6" w:rsidRPr="005A4FB6" w:rsidRDefault="00B83DD6" w:rsidP="005A4FB6">
      <w:pPr>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4、交易对价</w:t>
      </w:r>
    </w:p>
    <w:p w14:paraId="2CDA4C1B" w14:textId="77777777" w:rsidR="00B83DD6" w:rsidRPr="005A4FB6" w:rsidRDefault="00B83DD6" w:rsidP="005A4FB6">
      <w:pPr>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根据《股份购买协议》，本次交易的基准交易对价为7.3亿美元，首期交割的基准交易对价为5.84亿美元，最终实际支付的交易对价将根据《股份购买协议》约定的交割调整机制确定。</w:t>
      </w:r>
    </w:p>
    <w:p w14:paraId="4DA67DD3" w14:textId="77777777" w:rsidR="00B83DD6" w:rsidRPr="005A4FB6" w:rsidRDefault="00B83DD6" w:rsidP="005A4FB6">
      <w:pPr>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5、对</w:t>
      </w:r>
      <w:proofErr w:type="gramStart"/>
      <w:r w:rsidRPr="005A4FB6">
        <w:rPr>
          <w:rFonts w:ascii="仿宋_GB2312" w:eastAsia="仿宋_GB2312" w:hAnsi="仿宋" w:hint="eastAsia"/>
          <w:kern w:val="0"/>
        </w:rPr>
        <w:t>价支付</w:t>
      </w:r>
      <w:proofErr w:type="gramEnd"/>
      <w:r w:rsidRPr="005A4FB6">
        <w:rPr>
          <w:rFonts w:ascii="仿宋_GB2312" w:eastAsia="仿宋_GB2312" w:hAnsi="仿宋" w:hint="eastAsia"/>
          <w:kern w:val="0"/>
        </w:rPr>
        <w:t>方式</w:t>
      </w:r>
    </w:p>
    <w:p w14:paraId="0735F593" w14:textId="77777777" w:rsidR="00B83DD6" w:rsidRPr="005A4FB6" w:rsidRDefault="00B83DD6" w:rsidP="005A4FB6">
      <w:pPr>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本次交易的交易对价以现金方式支付。</w:t>
      </w:r>
    </w:p>
    <w:p w14:paraId="3C1ACDC9" w14:textId="77777777" w:rsidR="00B83DD6" w:rsidRPr="005A4FB6" w:rsidRDefault="00B83DD6" w:rsidP="005A4FB6">
      <w:pPr>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6、资金来源</w:t>
      </w:r>
    </w:p>
    <w:p w14:paraId="6B557980" w14:textId="74DDED73" w:rsidR="00B83DD6" w:rsidRPr="005A4FB6" w:rsidRDefault="00B83DD6" w:rsidP="005A4FB6">
      <w:pPr>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本次交易的资金来源为公司自有资金、春华</w:t>
      </w:r>
      <w:r w:rsidR="008A3DCD" w:rsidRPr="005A4FB6">
        <w:rPr>
          <w:rFonts w:ascii="仿宋_GB2312" w:eastAsia="仿宋_GB2312" w:hAnsi="仿宋" w:hint="eastAsia"/>
          <w:kern w:val="0"/>
        </w:rPr>
        <w:t>资本的自筹</w:t>
      </w:r>
      <w:r w:rsidRPr="005A4FB6">
        <w:rPr>
          <w:rFonts w:ascii="仿宋_GB2312" w:eastAsia="仿宋_GB2312" w:hAnsi="仿宋" w:hint="eastAsia"/>
          <w:kern w:val="0"/>
        </w:rPr>
        <w:t>资金以及公司通过其他法律法规允许的方式筹集的资金。</w:t>
      </w:r>
    </w:p>
    <w:p w14:paraId="49230967" w14:textId="77777777" w:rsidR="00B83DD6" w:rsidRPr="005A4FB6" w:rsidRDefault="00B83DD6" w:rsidP="005A4FB6">
      <w:pPr>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7、交割</w:t>
      </w:r>
    </w:p>
    <w:p w14:paraId="602C8F74" w14:textId="77777777" w:rsidR="00B83DD6" w:rsidRPr="005A4FB6" w:rsidRDefault="00B83DD6" w:rsidP="005A4FB6">
      <w:pPr>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（1）西</w:t>
      </w:r>
      <w:proofErr w:type="gramStart"/>
      <w:r w:rsidRPr="005A4FB6">
        <w:rPr>
          <w:rFonts w:ascii="仿宋_GB2312" w:eastAsia="仿宋_GB2312" w:hAnsi="仿宋" w:hint="eastAsia"/>
          <w:kern w:val="0"/>
        </w:rPr>
        <w:t>王食品</w:t>
      </w:r>
      <w:proofErr w:type="gramEnd"/>
      <w:r w:rsidRPr="005A4FB6">
        <w:rPr>
          <w:rFonts w:ascii="仿宋_GB2312" w:eastAsia="仿宋_GB2312" w:hAnsi="仿宋" w:hint="eastAsia"/>
          <w:kern w:val="0"/>
        </w:rPr>
        <w:t>应于协议约定的交割先决条件全部满足或得到豁免后的第5个工作日或交易双方另行书面约定的其他日期（即交割日）向交易对方支付5.84亿美元以受让其所持有标的公司已发行41股A类普通股及39股B类普通股，占标的公司已发行股份总数的80%；</w:t>
      </w:r>
    </w:p>
    <w:p w14:paraId="28884995" w14:textId="6AB0EA87" w:rsidR="00B83DD6" w:rsidRPr="005A4FB6" w:rsidRDefault="00B83DD6" w:rsidP="005A4FB6">
      <w:pPr>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（2）交割</w:t>
      </w:r>
      <w:proofErr w:type="gramStart"/>
      <w:r w:rsidRPr="005A4FB6">
        <w:rPr>
          <w:rFonts w:ascii="仿宋_GB2312" w:eastAsia="仿宋_GB2312" w:hAnsi="仿宋" w:hint="eastAsia"/>
          <w:kern w:val="0"/>
        </w:rPr>
        <w:t>日周年</w:t>
      </w:r>
      <w:proofErr w:type="gramEnd"/>
      <w:r w:rsidRPr="005A4FB6">
        <w:rPr>
          <w:rFonts w:ascii="仿宋_GB2312" w:eastAsia="仿宋_GB2312" w:hAnsi="仿宋" w:hint="eastAsia"/>
          <w:kern w:val="0"/>
        </w:rPr>
        <w:t>届满至之后的90日内，西</w:t>
      </w:r>
      <w:proofErr w:type="gramStart"/>
      <w:r w:rsidRPr="005A4FB6">
        <w:rPr>
          <w:rFonts w:ascii="仿宋_GB2312" w:eastAsia="仿宋_GB2312" w:hAnsi="仿宋" w:hint="eastAsia"/>
          <w:kern w:val="0"/>
        </w:rPr>
        <w:t>王食品</w:t>
      </w:r>
      <w:proofErr w:type="gramEnd"/>
      <w:r w:rsidRPr="005A4FB6">
        <w:rPr>
          <w:rFonts w:ascii="仿宋_GB2312" w:eastAsia="仿宋_GB2312" w:hAnsi="仿宋" w:hint="eastAsia"/>
          <w:kern w:val="0"/>
        </w:rPr>
        <w:t>应向交易对方支付标的公司交割日满第一个12个月期间内EBITDA×10×5%以受让其所持标的公司剩余20股的25%；</w:t>
      </w:r>
    </w:p>
    <w:p w14:paraId="0F7B96F3" w14:textId="20222F29" w:rsidR="00B83DD6" w:rsidRPr="005A4FB6" w:rsidRDefault="00B83DD6" w:rsidP="005A4FB6">
      <w:pPr>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（3）交割日两周年届满至之后的90日内，西</w:t>
      </w:r>
      <w:proofErr w:type="gramStart"/>
      <w:r w:rsidRPr="005A4FB6">
        <w:rPr>
          <w:rFonts w:ascii="仿宋_GB2312" w:eastAsia="仿宋_GB2312" w:hAnsi="仿宋" w:hint="eastAsia"/>
          <w:kern w:val="0"/>
        </w:rPr>
        <w:t>王食品</w:t>
      </w:r>
      <w:proofErr w:type="gramEnd"/>
      <w:r w:rsidRPr="005A4FB6">
        <w:rPr>
          <w:rFonts w:ascii="仿宋_GB2312" w:eastAsia="仿宋_GB2312" w:hAnsi="仿宋" w:hint="eastAsia"/>
          <w:kern w:val="0"/>
        </w:rPr>
        <w:t>应向交易对方支付标的公司交割日满第二个12个月期间内EBITDA×10×5%以受让其所持标的公司剩余20股的25%；</w:t>
      </w:r>
    </w:p>
    <w:p w14:paraId="135A9623" w14:textId="5A7803DF" w:rsidR="00B83DD6" w:rsidRPr="005A4FB6" w:rsidRDefault="00B83DD6" w:rsidP="005A4FB6">
      <w:pPr>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（4）交割日三周年届满至之后的90日内，西王食品应向交易对方支付标的公司交割日满第三个12个月期间内EBITDA×10×10%以受让其所持标的公司剩余20股的50%。</w:t>
      </w:r>
    </w:p>
    <w:p w14:paraId="6EF395FA" w14:textId="77777777" w:rsidR="00715D34" w:rsidRPr="005A4FB6" w:rsidRDefault="00715D34"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表决结果：同意【3】票</w:t>
      </w:r>
      <w:r w:rsidR="00635CBB" w:rsidRPr="005A4FB6">
        <w:rPr>
          <w:rFonts w:ascii="仿宋_GB2312" w:eastAsia="仿宋_GB2312" w:hAnsi="仿宋" w:hint="eastAsia"/>
          <w:kern w:val="0"/>
        </w:rPr>
        <w:t>，</w:t>
      </w:r>
      <w:r w:rsidRPr="005A4FB6">
        <w:rPr>
          <w:rFonts w:ascii="仿宋_GB2312" w:eastAsia="仿宋_GB2312" w:hAnsi="仿宋" w:hint="eastAsia"/>
          <w:kern w:val="0"/>
        </w:rPr>
        <w:t>反对【0】票</w:t>
      </w:r>
      <w:r w:rsidR="00635CBB" w:rsidRPr="005A4FB6">
        <w:rPr>
          <w:rFonts w:ascii="仿宋_GB2312" w:eastAsia="仿宋_GB2312" w:hAnsi="仿宋" w:hint="eastAsia"/>
          <w:kern w:val="0"/>
        </w:rPr>
        <w:t>，</w:t>
      </w:r>
      <w:r w:rsidRPr="005A4FB6">
        <w:rPr>
          <w:rFonts w:ascii="仿宋_GB2312" w:eastAsia="仿宋_GB2312" w:hAnsi="仿宋" w:hint="eastAsia"/>
          <w:kern w:val="0"/>
        </w:rPr>
        <w:t>弃权【0】票。</w:t>
      </w:r>
    </w:p>
    <w:p w14:paraId="11CD96C1" w14:textId="77777777" w:rsidR="00DC5CA3" w:rsidRPr="005A4FB6" w:rsidRDefault="00BA111A"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本议案及</w:t>
      </w:r>
      <w:r w:rsidR="00DC5CA3" w:rsidRPr="005A4FB6">
        <w:rPr>
          <w:rFonts w:ascii="仿宋_GB2312" w:eastAsia="仿宋_GB2312" w:hAnsi="仿宋" w:hint="eastAsia"/>
          <w:kern w:val="0"/>
        </w:rPr>
        <w:t>子议案尚需提交公司股东大会逐项审议。</w:t>
      </w:r>
    </w:p>
    <w:p w14:paraId="171D1234" w14:textId="77777777" w:rsidR="00DC5CA3" w:rsidRPr="005A4FB6" w:rsidRDefault="00DC5CA3" w:rsidP="005A4FB6">
      <w:pPr>
        <w:pStyle w:val="afff6"/>
        <w:numPr>
          <w:ilvl w:val="0"/>
          <w:numId w:val="17"/>
        </w:numPr>
        <w:autoSpaceDE w:val="0"/>
        <w:autoSpaceDN w:val="0"/>
        <w:adjustRightInd w:val="0"/>
        <w:ind w:left="0" w:rightChars="-50" w:right="-120" w:firstLineChars="0" w:firstLine="567"/>
        <w:outlineLvl w:val="0"/>
        <w:rPr>
          <w:rFonts w:ascii="仿宋_GB2312" w:eastAsia="仿宋_GB2312" w:hAnsi="仿宋" w:hint="eastAsia"/>
          <w:b/>
          <w:kern w:val="0"/>
        </w:rPr>
      </w:pPr>
      <w:r w:rsidRPr="005A4FB6">
        <w:rPr>
          <w:rFonts w:ascii="仿宋_GB2312" w:eastAsia="仿宋_GB2312" w:hAnsi="仿宋" w:hint="eastAsia"/>
          <w:b/>
          <w:kern w:val="0"/>
        </w:rPr>
        <w:t>审议通过《关于&lt;西王食品股份有限公司重大资产购买报告书</w:t>
      </w:r>
      <w:r w:rsidR="00715D34" w:rsidRPr="005A4FB6">
        <w:rPr>
          <w:rFonts w:ascii="仿宋_GB2312" w:eastAsia="仿宋_GB2312" w:hAnsi="仿宋" w:hint="eastAsia"/>
          <w:b/>
          <w:kern w:val="0"/>
        </w:rPr>
        <w:t>（</w:t>
      </w:r>
      <w:r w:rsidRPr="005A4FB6">
        <w:rPr>
          <w:rFonts w:ascii="仿宋_GB2312" w:eastAsia="仿宋_GB2312" w:hAnsi="仿宋" w:hint="eastAsia"/>
          <w:b/>
          <w:kern w:val="0"/>
        </w:rPr>
        <w:t>草案</w:t>
      </w:r>
      <w:r w:rsidR="00715D34" w:rsidRPr="005A4FB6">
        <w:rPr>
          <w:rFonts w:ascii="仿宋_GB2312" w:eastAsia="仿宋_GB2312" w:hAnsi="仿宋" w:hint="eastAsia"/>
          <w:b/>
          <w:kern w:val="0"/>
        </w:rPr>
        <w:t>）</w:t>
      </w:r>
      <w:r w:rsidRPr="005A4FB6">
        <w:rPr>
          <w:rFonts w:ascii="仿宋_GB2312" w:eastAsia="仿宋_GB2312" w:hAnsi="仿宋" w:hint="eastAsia"/>
          <w:b/>
          <w:kern w:val="0"/>
        </w:rPr>
        <w:t>&gt;及其摘要的议案》</w:t>
      </w:r>
    </w:p>
    <w:p w14:paraId="51500F2F" w14:textId="00EB3D62" w:rsidR="00715D34" w:rsidRPr="005A4FB6" w:rsidRDefault="00715D34"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根据《上市公司重大资产重组管理办法》的相关要求，公司就本次交易</w:t>
      </w:r>
      <w:r w:rsidR="008E5B47" w:rsidRPr="005A4FB6">
        <w:rPr>
          <w:rFonts w:ascii="仿宋_GB2312" w:eastAsia="仿宋_GB2312" w:hAnsi="仿宋" w:hint="eastAsia"/>
          <w:kern w:val="0"/>
        </w:rPr>
        <w:t>编制</w:t>
      </w:r>
      <w:r w:rsidRPr="005A4FB6">
        <w:rPr>
          <w:rFonts w:ascii="仿宋_GB2312" w:eastAsia="仿宋_GB2312" w:hAnsi="仿宋" w:hint="eastAsia"/>
          <w:kern w:val="0"/>
        </w:rPr>
        <w:lastRenderedPageBreak/>
        <w:t>了《西王食品股份有限公司重大资产购买报告书（草案）》及其摘要，详细情况见同日公告的《西王食品股份有限公司重大资产购买报告书（草案）》及其摘要。</w:t>
      </w:r>
    </w:p>
    <w:p w14:paraId="0763640E" w14:textId="77777777" w:rsidR="00715D34" w:rsidRPr="005A4FB6" w:rsidRDefault="00715D34"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表决结果：同意【3】票</w:t>
      </w:r>
      <w:r w:rsidR="00635CBB" w:rsidRPr="005A4FB6">
        <w:rPr>
          <w:rFonts w:ascii="仿宋_GB2312" w:eastAsia="仿宋_GB2312" w:hAnsi="仿宋" w:hint="eastAsia"/>
          <w:kern w:val="0"/>
        </w:rPr>
        <w:t>，</w:t>
      </w:r>
      <w:r w:rsidRPr="005A4FB6">
        <w:rPr>
          <w:rFonts w:ascii="仿宋_GB2312" w:eastAsia="仿宋_GB2312" w:hAnsi="仿宋" w:hint="eastAsia"/>
          <w:kern w:val="0"/>
        </w:rPr>
        <w:t>反对【0】票</w:t>
      </w:r>
      <w:r w:rsidR="00635CBB" w:rsidRPr="005A4FB6">
        <w:rPr>
          <w:rFonts w:ascii="仿宋_GB2312" w:eastAsia="仿宋_GB2312" w:hAnsi="仿宋" w:hint="eastAsia"/>
          <w:kern w:val="0"/>
        </w:rPr>
        <w:t>，</w:t>
      </w:r>
      <w:r w:rsidRPr="005A4FB6">
        <w:rPr>
          <w:rFonts w:ascii="仿宋_GB2312" w:eastAsia="仿宋_GB2312" w:hAnsi="仿宋" w:hint="eastAsia"/>
          <w:kern w:val="0"/>
        </w:rPr>
        <w:t>弃权【0】票。</w:t>
      </w:r>
    </w:p>
    <w:p w14:paraId="0B0228BB" w14:textId="77777777" w:rsidR="00DC5CA3" w:rsidRPr="005A4FB6" w:rsidRDefault="00DC5CA3" w:rsidP="005A4FB6">
      <w:pPr>
        <w:pStyle w:val="KWNormal"/>
        <w:spacing w:after="0" w:line="240" w:lineRule="auto"/>
        <w:ind w:firstLine="482"/>
        <w:rPr>
          <w:rFonts w:ascii="仿宋_GB2312" w:eastAsia="仿宋_GB2312" w:hAnsi="仿宋" w:hint="eastAsia"/>
          <w:sz w:val="24"/>
          <w:szCs w:val="24"/>
          <w:lang w:eastAsia="zh-CN"/>
        </w:rPr>
      </w:pPr>
      <w:r w:rsidRPr="005A4FB6">
        <w:rPr>
          <w:rFonts w:ascii="仿宋_GB2312" w:eastAsia="仿宋_GB2312" w:hAnsi="仿宋" w:hint="eastAsia"/>
          <w:sz w:val="24"/>
          <w:szCs w:val="24"/>
          <w:lang w:eastAsia="zh-CN"/>
        </w:rPr>
        <w:t>本议案尚需提交公司股东大会审议。</w:t>
      </w:r>
    </w:p>
    <w:p w14:paraId="6CE157E3" w14:textId="77777777" w:rsidR="00DC5CA3" w:rsidRPr="005A4FB6" w:rsidRDefault="00DC5CA3" w:rsidP="005A4FB6">
      <w:pPr>
        <w:pStyle w:val="afff6"/>
        <w:numPr>
          <w:ilvl w:val="0"/>
          <w:numId w:val="17"/>
        </w:numPr>
        <w:autoSpaceDE w:val="0"/>
        <w:autoSpaceDN w:val="0"/>
        <w:adjustRightInd w:val="0"/>
        <w:ind w:left="0" w:rightChars="-50" w:right="-120" w:firstLineChars="0" w:firstLine="567"/>
        <w:outlineLvl w:val="0"/>
        <w:rPr>
          <w:rFonts w:ascii="仿宋_GB2312" w:eastAsia="仿宋_GB2312" w:hAnsi="仿宋" w:hint="eastAsia"/>
          <w:b/>
          <w:kern w:val="0"/>
        </w:rPr>
      </w:pPr>
      <w:r w:rsidRPr="005A4FB6">
        <w:rPr>
          <w:rFonts w:ascii="仿宋_GB2312" w:eastAsia="仿宋_GB2312" w:hAnsi="仿宋" w:hint="eastAsia"/>
          <w:b/>
          <w:kern w:val="0"/>
        </w:rPr>
        <w:t>审议通过《关于本次重大资产购买符合&lt;关于规范上市公司重大资产重组若干问题的规定&gt;第四条规定的议案》</w:t>
      </w:r>
    </w:p>
    <w:p w14:paraId="1BF58405" w14:textId="77777777" w:rsidR="00DC5CA3" w:rsidRPr="005A4FB6" w:rsidRDefault="00DC5CA3"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根据《关于规范上市公司重大资产重组若干问题的规定》的要求，公司</w:t>
      </w:r>
      <w:r w:rsidR="00CC281D" w:rsidRPr="005A4FB6">
        <w:rPr>
          <w:rFonts w:ascii="仿宋_GB2312" w:eastAsia="仿宋_GB2312" w:hAnsi="仿宋" w:hint="eastAsia"/>
          <w:kern w:val="0"/>
        </w:rPr>
        <w:t>监事</w:t>
      </w:r>
      <w:r w:rsidRPr="005A4FB6">
        <w:rPr>
          <w:rFonts w:ascii="仿宋_GB2312" w:eastAsia="仿宋_GB2312" w:hAnsi="仿宋" w:hint="eastAsia"/>
          <w:kern w:val="0"/>
        </w:rPr>
        <w:t>会对本次交易是否符合《关于规范上市公司重大资产重组若干问题的规定》第四条的规定进行了审慎分析，</w:t>
      </w:r>
      <w:r w:rsidR="00CC281D" w:rsidRPr="005A4FB6">
        <w:rPr>
          <w:rFonts w:ascii="仿宋_GB2312" w:eastAsia="仿宋_GB2312" w:hAnsi="仿宋" w:hint="eastAsia"/>
          <w:kern w:val="0"/>
        </w:rPr>
        <w:t>监事</w:t>
      </w:r>
      <w:r w:rsidRPr="005A4FB6">
        <w:rPr>
          <w:rFonts w:ascii="仿宋_GB2312" w:eastAsia="仿宋_GB2312" w:hAnsi="仿宋" w:hint="eastAsia"/>
          <w:kern w:val="0"/>
        </w:rPr>
        <w:t>会认为：</w:t>
      </w:r>
    </w:p>
    <w:p w14:paraId="34D684AA" w14:textId="77777777" w:rsidR="00715D34" w:rsidRPr="005A4FB6" w:rsidRDefault="00715D34"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1、本次重大资产购买不涉及立项、环保、行业准入、用地、规划、建设施工等有关报批事项。本次重大资产购买尚须履行的审批及备案程序已在《西王食品股份有限公司</w:t>
      </w:r>
      <w:r w:rsidRPr="005A4FB6">
        <w:rPr>
          <w:rFonts w:ascii="仿宋_GB2312" w:eastAsia="仿宋_GB2312" w:hAnsi="仿宋" w:hint="eastAsia"/>
        </w:rPr>
        <w:t>重大资产购买报告书（草案）</w:t>
      </w:r>
      <w:r w:rsidRPr="005A4FB6">
        <w:rPr>
          <w:rFonts w:ascii="仿宋_GB2312" w:eastAsia="仿宋_GB2312" w:hAnsi="仿宋" w:hint="eastAsia"/>
          <w:kern w:val="0"/>
        </w:rPr>
        <w:t>》中详细披露，并就相关审批程序尚未履行完毕的风险做出了特别提示。</w:t>
      </w:r>
    </w:p>
    <w:p w14:paraId="24AC4739" w14:textId="77777777" w:rsidR="00715D34" w:rsidRPr="005A4FB6" w:rsidRDefault="00715D34"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2、本次重大资产购买的交易标的为标的公司全部已发行股份，标的公司全体股东合法持有该等已发行股份，不存在出资不实或者影响其合法存续的情况，该等持股不存在禁止转让、限制转让的承诺或安排，标的资产不存在限制或者禁止转让的情形。</w:t>
      </w:r>
    </w:p>
    <w:p w14:paraId="00352AE8" w14:textId="77777777" w:rsidR="00715D34" w:rsidRPr="005A4FB6" w:rsidRDefault="00715D34"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3、本次重大资产购买完成后，上市公司主营业务将进一步增强，业务规模将深入全球，将拥有前沿产品研发的深厚资源，并在全球范围内进行业务运营、原材料采购及产品销售。本次重大资产购买有利于提高公司资产的完整性，有利于公司在人员、采购、生产、销售、知识产权等方面保持独立。</w:t>
      </w:r>
    </w:p>
    <w:p w14:paraId="12BBA78D" w14:textId="77777777" w:rsidR="00715D34" w:rsidRPr="005A4FB6" w:rsidRDefault="00715D34"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4、本次重大资产购买有利于上市公司突出主营业务、增强持续盈利能力，有利于公司突出主业、增强抗风险能力和行业地位，有利于上市公司增强独立性，同时本次交易不会导致上市公司新增关联交易或存在同业竞争的情况。</w:t>
      </w:r>
    </w:p>
    <w:p w14:paraId="44179893" w14:textId="77777777" w:rsidR="00715D34" w:rsidRPr="005A4FB6" w:rsidRDefault="00715D34"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表决结果：同意【3】票</w:t>
      </w:r>
      <w:r w:rsidR="00635CBB" w:rsidRPr="005A4FB6">
        <w:rPr>
          <w:rFonts w:ascii="仿宋_GB2312" w:eastAsia="仿宋_GB2312" w:hAnsi="仿宋" w:hint="eastAsia"/>
          <w:kern w:val="0"/>
        </w:rPr>
        <w:t>，</w:t>
      </w:r>
      <w:r w:rsidRPr="005A4FB6">
        <w:rPr>
          <w:rFonts w:ascii="仿宋_GB2312" w:eastAsia="仿宋_GB2312" w:hAnsi="仿宋" w:hint="eastAsia"/>
          <w:kern w:val="0"/>
        </w:rPr>
        <w:t>反对【0】票</w:t>
      </w:r>
      <w:r w:rsidR="00635CBB" w:rsidRPr="005A4FB6">
        <w:rPr>
          <w:rFonts w:ascii="仿宋_GB2312" w:eastAsia="仿宋_GB2312" w:hAnsi="仿宋" w:hint="eastAsia"/>
          <w:kern w:val="0"/>
        </w:rPr>
        <w:t>，</w:t>
      </w:r>
      <w:r w:rsidRPr="005A4FB6">
        <w:rPr>
          <w:rFonts w:ascii="仿宋_GB2312" w:eastAsia="仿宋_GB2312" w:hAnsi="仿宋" w:hint="eastAsia"/>
          <w:kern w:val="0"/>
        </w:rPr>
        <w:t>弃权【0】票。</w:t>
      </w:r>
    </w:p>
    <w:p w14:paraId="58452B21" w14:textId="77777777" w:rsidR="00DC5CA3" w:rsidRPr="005A4FB6" w:rsidRDefault="00DC5CA3"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本议案尚需提交公司股东大会审议。</w:t>
      </w:r>
    </w:p>
    <w:p w14:paraId="70947A56" w14:textId="77777777" w:rsidR="00DC5CA3" w:rsidRPr="005A4FB6" w:rsidRDefault="00DC5CA3" w:rsidP="005A4FB6">
      <w:pPr>
        <w:pStyle w:val="afff6"/>
        <w:numPr>
          <w:ilvl w:val="0"/>
          <w:numId w:val="17"/>
        </w:numPr>
        <w:autoSpaceDE w:val="0"/>
        <w:autoSpaceDN w:val="0"/>
        <w:adjustRightInd w:val="0"/>
        <w:ind w:left="0" w:rightChars="-50" w:right="-120" w:firstLineChars="0" w:firstLine="567"/>
        <w:outlineLvl w:val="0"/>
        <w:rPr>
          <w:rFonts w:ascii="仿宋_GB2312" w:eastAsia="仿宋_GB2312" w:hAnsi="仿宋" w:hint="eastAsia"/>
          <w:b/>
          <w:kern w:val="0"/>
        </w:rPr>
      </w:pPr>
      <w:r w:rsidRPr="005A4FB6">
        <w:rPr>
          <w:rFonts w:ascii="仿宋_GB2312" w:eastAsia="仿宋_GB2312" w:hAnsi="仿宋" w:hint="eastAsia"/>
          <w:b/>
          <w:kern w:val="0"/>
        </w:rPr>
        <w:t>审议通过《西王食品股份有限公司关于本次重大资产购买履行法定程序的完备性</w:t>
      </w:r>
      <w:r w:rsidR="00363DCF" w:rsidRPr="005A4FB6">
        <w:rPr>
          <w:rFonts w:ascii="仿宋_GB2312" w:eastAsia="仿宋_GB2312" w:hAnsi="仿宋" w:hint="eastAsia"/>
          <w:b/>
          <w:kern w:val="0"/>
        </w:rPr>
        <w:t>、</w:t>
      </w:r>
      <w:r w:rsidRPr="005A4FB6">
        <w:rPr>
          <w:rFonts w:ascii="仿宋_GB2312" w:eastAsia="仿宋_GB2312" w:hAnsi="仿宋" w:hint="eastAsia"/>
          <w:b/>
          <w:kern w:val="0"/>
        </w:rPr>
        <w:t>合规性及提交法律文件的有效性的说明》</w:t>
      </w:r>
    </w:p>
    <w:p w14:paraId="0B261DEC" w14:textId="77777777" w:rsidR="00DC5CA3" w:rsidRPr="005A4FB6" w:rsidRDefault="00DC5CA3"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1、关于本次交易履行法定程序的说明</w:t>
      </w:r>
    </w:p>
    <w:p w14:paraId="505690C5" w14:textId="77777777" w:rsidR="00DC5CA3" w:rsidRPr="005A4FB6" w:rsidRDefault="00CC281D"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公</w:t>
      </w:r>
      <w:r w:rsidR="00A132D0" w:rsidRPr="005A4FB6">
        <w:rPr>
          <w:rFonts w:ascii="仿宋_GB2312" w:eastAsia="仿宋_GB2312" w:hAnsi="仿宋" w:hint="eastAsia"/>
          <w:kern w:val="0"/>
        </w:rPr>
        <w:t>司</w:t>
      </w:r>
      <w:r w:rsidRPr="005A4FB6">
        <w:rPr>
          <w:rFonts w:ascii="仿宋_GB2312" w:eastAsia="仿宋_GB2312" w:hAnsi="仿宋" w:hint="eastAsia"/>
          <w:kern w:val="0"/>
        </w:rPr>
        <w:t>监事</w:t>
      </w:r>
      <w:r w:rsidR="00DC5CA3" w:rsidRPr="005A4FB6">
        <w:rPr>
          <w:rFonts w:ascii="仿宋_GB2312" w:eastAsia="仿宋_GB2312" w:hAnsi="仿宋" w:hint="eastAsia"/>
          <w:kern w:val="0"/>
        </w:rPr>
        <w:t>会认为，公司已按照《公司法》、《证券法》、《上市公司重大资产重组管理办法》、《上市公司信息披露管理办法》、《关于规范上市公司信息披露及相关各方行为的通知》、《关于规范上市公司重大资产重组若干问题的规定》等有关法律法规、规范性文件的规定及公司章程的规定，就本次交易相关事项，履行了现阶段必需的法定程序，该等法定程序完整、合法、有效。</w:t>
      </w:r>
    </w:p>
    <w:p w14:paraId="23FCAB96" w14:textId="77777777" w:rsidR="00DC5CA3" w:rsidRPr="005A4FB6" w:rsidRDefault="00DC5CA3"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2、关于提交法律文件有效性的说明</w:t>
      </w:r>
    </w:p>
    <w:p w14:paraId="2F4F610D" w14:textId="573A3F2D" w:rsidR="00DC5CA3" w:rsidRPr="005A4FB6" w:rsidRDefault="00CC281D"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监事会认为</w:t>
      </w:r>
      <w:r w:rsidR="00FE5ECE" w:rsidRPr="005A4FB6">
        <w:rPr>
          <w:rFonts w:ascii="仿宋_GB2312" w:eastAsia="仿宋_GB2312" w:hAnsi="仿宋" w:hint="eastAsia"/>
          <w:kern w:val="0"/>
        </w:rPr>
        <w:t>，</w:t>
      </w:r>
      <w:r w:rsidRPr="005A4FB6">
        <w:rPr>
          <w:rFonts w:ascii="仿宋_GB2312" w:eastAsia="仿宋_GB2312" w:hAnsi="仿宋" w:hint="eastAsia"/>
          <w:kern w:val="0"/>
        </w:rPr>
        <w:t>本次向深圳证券交易所提交的法律文件合法有效。公司监事</w:t>
      </w:r>
      <w:r w:rsidR="00DC5CA3" w:rsidRPr="005A4FB6">
        <w:rPr>
          <w:rFonts w:ascii="仿宋_GB2312" w:eastAsia="仿宋_GB2312" w:hAnsi="仿宋" w:hint="eastAsia"/>
          <w:kern w:val="0"/>
        </w:rPr>
        <w:t>会及</w:t>
      </w:r>
      <w:r w:rsidRPr="005A4FB6">
        <w:rPr>
          <w:rFonts w:ascii="仿宋_GB2312" w:eastAsia="仿宋_GB2312" w:hAnsi="仿宋" w:hint="eastAsia"/>
          <w:kern w:val="0"/>
        </w:rPr>
        <w:t>全体监事</w:t>
      </w:r>
      <w:proofErr w:type="gramStart"/>
      <w:r w:rsidR="00DC5CA3" w:rsidRPr="005A4FB6">
        <w:rPr>
          <w:rFonts w:ascii="仿宋_GB2312" w:eastAsia="仿宋_GB2312" w:hAnsi="仿宋" w:hint="eastAsia"/>
          <w:kern w:val="0"/>
        </w:rPr>
        <w:t>作出</w:t>
      </w:r>
      <w:proofErr w:type="gramEnd"/>
      <w:r w:rsidR="00DC5CA3" w:rsidRPr="005A4FB6">
        <w:rPr>
          <w:rFonts w:ascii="仿宋_GB2312" w:eastAsia="仿宋_GB2312" w:hAnsi="仿宋" w:hint="eastAsia"/>
          <w:kern w:val="0"/>
        </w:rPr>
        <w:t>如下声明和保证：公司就本次交易所提交的法律文件不存在任何虚假记载</w:t>
      </w:r>
      <w:r w:rsidRPr="005A4FB6">
        <w:rPr>
          <w:rFonts w:ascii="仿宋_GB2312" w:eastAsia="仿宋_GB2312" w:hAnsi="仿宋" w:hint="eastAsia"/>
          <w:kern w:val="0"/>
        </w:rPr>
        <w:t>、误导性陈述或者重大遗漏，公司监事会及全体监事</w:t>
      </w:r>
      <w:r w:rsidR="00DC5CA3" w:rsidRPr="005A4FB6">
        <w:rPr>
          <w:rFonts w:ascii="仿宋_GB2312" w:eastAsia="仿宋_GB2312" w:hAnsi="仿宋" w:hint="eastAsia"/>
          <w:kern w:val="0"/>
        </w:rPr>
        <w:t>对前述文件的真实性、准确性、完整性承担个别及连带责任。</w:t>
      </w:r>
    </w:p>
    <w:p w14:paraId="134AF51C" w14:textId="77777777" w:rsidR="00DC5CA3" w:rsidRPr="005A4FB6" w:rsidRDefault="00DC5CA3"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表决结果</w:t>
      </w:r>
      <w:r w:rsidR="00E36DDD" w:rsidRPr="005A4FB6">
        <w:rPr>
          <w:rFonts w:ascii="仿宋_GB2312" w:eastAsia="仿宋_GB2312" w:hAnsi="仿宋" w:hint="eastAsia"/>
          <w:kern w:val="0"/>
        </w:rPr>
        <w:t>：</w:t>
      </w:r>
      <w:r w:rsidRPr="005A4FB6">
        <w:rPr>
          <w:rFonts w:ascii="仿宋_GB2312" w:eastAsia="仿宋_GB2312" w:hAnsi="仿宋" w:hint="eastAsia"/>
          <w:kern w:val="0"/>
        </w:rPr>
        <w:t>同意【</w:t>
      </w:r>
      <w:r w:rsidR="00267A7A" w:rsidRPr="005A4FB6">
        <w:rPr>
          <w:rFonts w:ascii="仿宋_GB2312" w:eastAsia="仿宋_GB2312" w:hAnsi="仿宋" w:hint="eastAsia"/>
          <w:kern w:val="0"/>
        </w:rPr>
        <w:t>3</w:t>
      </w:r>
      <w:r w:rsidRPr="005A4FB6">
        <w:rPr>
          <w:rFonts w:ascii="仿宋_GB2312" w:eastAsia="仿宋_GB2312" w:hAnsi="仿宋" w:hint="eastAsia"/>
          <w:kern w:val="0"/>
        </w:rPr>
        <w:t>】票</w:t>
      </w:r>
      <w:r w:rsidR="00635CBB" w:rsidRPr="005A4FB6">
        <w:rPr>
          <w:rFonts w:ascii="仿宋_GB2312" w:eastAsia="仿宋_GB2312" w:hAnsi="仿宋" w:hint="eastAsia"/>
          <w:kern w:val="0"/>
        </w:rPr>
        <w:t>，</w:t>
      </w:r>
      <w:r w:rsidRPr="005A4FB6">
        <w:rPr>
          <w:rFonts w:ascii="仿宋_GB2312" w:eastAsia="仿宋_GB2312" w:hAnsi="仿宋" w:hint="eastAsia"/>
          <w:kern w:val="0"/>
        </w:rPr>
        <w:t>反对【0】票</w:t>
      </w:r>
      <w:r w:rsidR="00635CBB" w:rsidRPr="005A4FB6">
        <w:rPr>
          <w:rFonts w:ascii="仿宋_GB2312" w:eastAsia="仿宋_GB2312" w:hAnsi="仿宋" w:hint="eastAsia"/>
          <w:kern w:val="0"/>
        </w:rPr>
        <w:t>，</w:t>
      </w:r>
      <w:r w:rsidRPr="005A4FB6">
        <w:rPr>
          <w:rFonts w:ascii="仿宋_GB2312" w:eastAsia="仿宋_GB2312" w:hAnsi="仿宋" w:hint="eastAsia"/>
          <w:kern w:val="0"/>
        </w:rPr>
        <w:t>弃权【0】票。</w:t>
      </w:r>
    </w:p>
    <w:p w14:paraId="3DA9EE4A" w14:textId="77777777" w:rsidR="00DC5CA3" w:rsidRPr="005A4FB6" w:rsidRDefault="00DC5CA3"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本议案尚需提交公司股东大会审议。</w:t>
      </w:r>
    </w:p>
    <w:p w14:paraId="3DDE43E3" w14:textId="77777777" w:rsidR="00223173" w:rsidRPr="005A4FB6" w:rsidRDefault="00223173" w:rsidP="005A4FB6">
      <w:pPr>
        <w:pStyle w:val="afff6"/>
        <w:numPr>
          <w:ilvl w:val="0"/>
          <w:numId w:val="17"/>
        </w:numPr>
        <w:autoSpaceDE w:val="0"/>
        <w:autoSpaceDN w:val="0"/>
        <w:adjustRightInd w:val="0"/>
        <w:ind w:left="0" w:rightChars="-50" w:right="-120" w:firstLineChars="0" w:firstLine="567"/>
        <w:outlineLvl w:val="0"/>
        <w:rPr>
          <w:rFonts w:ascii="仿宋_GB2312" w:eastAsia="仿宋_GB2312" w:hAnsi="仿宋" w:hint="eastAsia"/>
          <w:b/>
          <w:kern w:val="0"/>
        </w:rPr>
      </w:pPr>
      <w:r w:rsidRPr="005A4FB6">
        <w:rPr>
          <w:rFonts w:ascii="仿宋_GB2312" w:eastAsia="仿宋_GB2312" w:hAnsi="仿宋" w:hint="eastAsia"/>
          <w:b/>
          <w:kern w:val="0"/>
        </w:rPr>
        <w:t>审议通过《关于批准公司本次重大资产购买相关&lt;审计报告&gt;、&lt;估值报告&gt;、&lt;备考审阅报告&gt;的议案》</w:t>
      </w:r>
    </w:p>
    <w:p w14:paraId="12DF3C5A" w14:textId="6FFF1CB4" w:rsidR="00223173" w:rsidRPr="005A4FB6" w:rsidRDefault="00223173"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1、公司聘请了具有证券期货相关业务资格的毕马威华</w:t>
      </w:r>
      <w:proofErr w:type="gramStart"/>
      <w:r w:rsidRPr="005A4FB6">
        <w:rPr>
          <w:rFonts w:ascii="仿宋_GB2312" w:eastAsia="仿宋_GB2312" w:hAnsi="仿宋" w:hint="eastAsia"/>
          <w:kern w:val="0"/>
        </w:rPr>
        <w:t>振</w:t>
      </w:r>
      <w:proofErr w:type="gramEnd"/>
      <w:r w:rsidRPr="005A4FB6">
        <w:rPr>
          <w:rFonts w:ascii="仿宋_GB2312" w:eastAsia="仿宋_GB2312" w:hAnsi="仿宋" w:hint="eastAsia"/>
          <w:kern w:val="0"/>
        </w:rPr>
        <w:t>会计师事务所（特</w:t>
      </w:r>
      <w:r w:rsidRPr="005A4FB6">
        <w:rPr>
          <w:rFonts w:ascii="仿宋_GB2312" w:eastAsia="仿宋_GB2312" w:hAnsi="仿宋" w:hint="eastAsia"/>
          <w:kern w:val="0"/>
        </w:rPr>
        <w:lastRenderedPageBreak/>
        <w:t>殊普通合伙）按中国企业会计准则及会计政策对标的资产两年一期的财务报表进行了审计并编制了</w:t>
      </w:r>
      <w:proofErr w:type="gramStart"/>
      <w:r w:rsidR="00FE5ECE" w:rsidRPr="005A4FB6">
        <w:rPr>
          <w:rFonts w:ascii="仿宋_GB2312" w:eastAsia="仿宋_GB2312" w:hAnsi="仿宋" w:hint="eastAsia"/>
          <w:kern w:val="0"/>
        </w:rPr>
        <w:t>毕马威华振审字</w:t>
      </w:r>
      <w:proofErr w:type="gramEnd"/>
      <w:r w:rsidR="00FE5ECE" w:rsidRPr="005A4FB6">
        <w:rPr>
          <w:rFonts w:ascii="仿宋_GB2312" w:eastAsia="仿宋_GB2312" w:hAnsi="仿宋" w:hint="eastAsia"/>
          <w:kern w:val="0"/>
        </w:rPr>
        <w:t>第1602288号《审计报告》</w:t>
      </w:r>
      <w:r w:rsidRPr="005A4FB6">
        <w:rPr>
          <w:rFonts w:ascii="仿宋_GB2312" w:eastAsia="仿宋_GB2312" w:hAnsi="仿宋" w:hint="eastAsia"/>
          <w:kern w:val="0"/>
        </w:rPr>
        <w:t>（以下简称“《审计报告》”）。</w:t>
      </w:r>
    </w:p>
    <w:p w14:paraId="191AF6DB" w14:textId="1599B9EA" w:rsidR="00223173" w:rsidRPr="005A4FB6" w:rsidRDefault="00223173"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2、公司聘请了具有证券期货相关业务资格、资产评估资格的</w:t>
      </w:r>
      <w:proofErr w:type="gramStart"/>
      <w:r w:rsidRPr="005A4FB6">
        <w:rPr>
          <w:rFonts w:ascii="仿宋_GB2312" w:eastAsia="仿宋_GB2312" w:hAnsi="仿宋" w:hint="eastAsia"/>
          <w:kern w:val="0"/>
        </w:rPr>
        <w:t>中通诚资产</w:t>
      </w:r>
      <w:proofErr w:type="gramEnd"/>
      <w:r w:rsidRPr="005A4FB6">
        <w:rPr>
          <w:rFonts w:ascii="仿宋_GB2312" w:eastAsia="仿宋_GB2312" w:hAnsi="仿宋" w:hint="eastAsia"/>
          <w:kern w:val="0"/>
        </w:rPr>
        <w:t>评估有限公司（以下简称“中通诚”）以2016年5月31日为估值基准日，对标的公司价值进行了估值并出具了</w:t>
      </w:r>
      <w:r w:rsidR="00FE5ECE" w:rsidRPr="005A4FB6">
        <w:rPr>
          <w:rFonts w:ascii="仿宋_GB2312" w:eastAsia="仿宋_GB2312" w:hAnsi="仿宋" w:hint="eastAsia"/>
          <w:kern w:val="0"/>
        </w:rPr>
        <w:t>中通</w:t>
      </w:r>
      <w:proofErr w:type="gramStart"/>
      <w:r w:rsidR="00FE5ECE" w:rsidRPr="005A4FB6">
        <w:rPr>
          <w:rFonts w:ascii="仿宋_GB2312" w:eastAsia="仿宋_GB2312" w:hAnsi="仿宋" w:hint="eastAsia"/>
          <w:kern w:val="0"/>
        </w:rPr>
        <w:t>咨</w:t>
      </w:r>
      <w:proofErr w:type="gramEnd"/>
      <w:r w:rsidR="00FE5ECE" w:rsidRPr="005A4FB6">
        <w:rPr>
          <w:rFonts w:ascii="仿宋_GB2312" w:eastAsia="仿宋_GB2312" w:hAnsi="仿宋" w:hint="eastAsia"/>
          <w:kern w:val="0"/>
        </w:rPr>
        <w:t>报字[2016]41号《资产估值报告》</w:t>
      </w:r>
      <w:r w:rsidRPr="005A4FB6">
        <w:rPr>
          <w:rFonts w:ascii="仿宋_GB2312" w:eastAsia="仿宋_GB2312" w:hAnsi="仿宋" w:hint="eastAsia"/>
          <w:kern w:val="0"/>
        </w:rPr>
        <w:t>（以下简称“《估值报告》”），从独立估值机构的角度分析本次交易定价的公允性。</w:t>
      </w:r>
    </w:p>
    <w:p w14:paraId="3A7CDED7" w14:textId="3026C588" w:rsidR="00223173" w:rsidRPr="005A4FB6" w:rsidRDefault="00223173"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3、公司聘请了具有证券期货相关业务资格的天健会计师事务所（特殊普通合伙）按中国企业会计准则及会计政策对公司最近一年一期的备考合并财务报表进行了审阅并编制了</w:t>
      </w:r>
      <w:proofErr w:type="gramStart"/>
      <w:r w:rsidR="00FE5ECE" w:rsidRPr="005A4FB6">
        <w:rPr>
          <w:rFonts w:ascii="仿宋_GB2312" w:eastAsia="仿宋_GB2312" w:hAnsi="仿宋" w:hint="eastAsia"/>
          <w:kern w:val="0"/>
        </w:rPr>
        <w:t>天健审</w:t>
      </w:r>
      <w:proofErr w:type="gramEnd"/>
      <w:r w:rsidR="00FE5ECE" w:rsidRPr="005A4FB6">
        <w:rPr>
          <w:rFonts w:ascii="仿宋_GB2312" w:eastAsia="仿宋_GB2312" w:hAnsi="仿宋" w:hint="eastAsia"/>
          <w:kern w:val="0"/>
        </w:rPr>
        <w:t>[2016]2-377号《备考财务报告审阅报告》</w:t>
      </w:r>
      <w:r w:rsidRPr="005A4FB6">
        <w:rPr>
          <w:rFonts w:ascii="仿宋_GB2312" w:eastAsia="仿宋_GB2312" w:hAnsi="仿宋" w:hint="eastAsia"/>
          <w:kern w:val="0"/>
        </w:rPr>
        <w:t>（以下简称“《备考审阅报告》”）</w:t>
      </w:r>
    </w:p>
    <w:p w14:paraId="637DA92F" w14:textId="5B9E7B97" w:rsidR="00223173" w:rsidRPr="005A4FB6" w:rsidRDefault="00223173"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公司董事会同意批准上述与本次重大资产购买相关的《审计报告》、《估值报告》和《备考审阅报告》。详情请参见公司于《中国证券报》、《证券时报》及巨潮资讯网（www.cninfo.com.cn）披露的相关文件。</w:t>
      </w:r>
    </w:p>
    <w:p w14:paraId="66D04A10" w14:textId="3F130ADD" w:rsidR="00223173" w:rsidRPr="005A4FB6" w:rsidRDefault="00223173"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表决结果：同意【</w:t>
      </w:r>
      <w:r w:rsidR="00F92729" w:rsidRPr="005A4FB6">
        <w:rPr>
          <w:rFonts w:ascii="仿宋_GB2312" w:eastAsia="仿宋_GB2312" w:hAnsi="仿宋" w:hint="eastAsia"/>
          <w:kern w:val="0"/>
        </w:rPr>
        <w:t>3</w:t>
      </w:r>
      <w:r w:rsidRPr="005A4FB6">
        <w:rPr>
          <w:rFonts w:ascii="仿宋_GB2312" w:eastAsia="仿宋_GB2312" w:hAnsi="仿宋" w:hint="eastAsia"/>
          <w:kern w:val="0"/>
        </w:rPr>
        <w:t>】票,反对【0】票,弃权【0】票。</w:t>
      </w:r>
    </w:p>
    <w:p w14:paraId="5FB6276B" w14:textId="77777777" w:rsidR="00223173" w:rsidRPr="005A4FB6" w:rsidRDefault="00223173"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本议案尚需提交公司股东大会审议。</w:t>
      </w:r>
    </w:p>
    <w:p w14:paraId="6A132B61" w14:textId="77777777" w:rsidR="00223173" w:rsidRPr="005A4FB6" w:rsidRDefault="00223173" w:rsidP="005A4FB6">
      <w:pPr>
        <w:pStyle w:val="afff6"/>
        <w:numPr>
          <w:ilvl w:val="0"/>
          <w:numId w:val="17"/>
        </w:numPr>
        <w:autoSpaceDE w:val="0"/>
        <w:autoSpaceDN w:val="0"/>
        <w:adjustRightInd w:val="0"/>
        <w:ind w:left="0" w:rightChars="-50" w:right="-120" w:firstLineChars="0" w:firstLine="567"/>
        <w:outlineLvl w:val="0"/>
        <w:rPr>
          <w:rFonts w:ascii="仿宋_GB2312" w:eastAsia="仿宋_GB2312" w:hAnsi="仿宋" w:hint="eastAsia"/>
          <w:b/>
          <w:kern w:val="0"/>
        </w:rPr>
      </w:pPr>
      <w:r w:rsidRPr="005A4FB6">
        <w:rPr>
          <w:rFonts w:ascii="仿宋_GB2312" w:eastAsia="仿宋_GB2312" w:hAnsi="仿宋" w:hint="eastAsia"/>
          <w:b/>
          <w:kern w:val="0"/>
        </w:rPr>
        <w:t>审议通过《关于估值机构独立性、估值假设前提合理性、</w:t>
      </w:r>
      <w:bookmarkStart w:id="3" w:name="OLE_LINK1"/>
      <w:bookmarkStart w:id="4" w:name="OLE_LINK2"/>
      <w:r w:rsidRPr="005A4FB6">
        <w:rPr>
          <w:rFonts w:ascii="仿宋_GB2312" w:eastAsia="仿宋_GB2312" w:hAnsi="仿宋" w:hint="eastAsia"/>
          <w:b/>
          <w:kern w:val="0"/>
        </w:rPr>
        <w:t>估值方法与估值目的相关性</w:t>
      </w:r>
      <w:bookmarkEnd w:id="3"/>
      <w:bookmarkEnd w:id="4"/>
      <w:r w:rsidRPr="005A4FB6">
        <w:rPr>
          <w:rFonts w:ascii="仿宋_GB2312" w:eastAsia="仿宋_GB2312" w:hAnsi="仿宋" w:hint="eastAsia"/>
          <w:b/>
          <w:kern w:val="0"/>
        </w:rPr>
        <w:t>以及交易定价的公允性的议案》</w:t>
      </w:r>
    </w:p>
    <w:p w14:paraId="7C741D93" w14:textId="77777777" w:rsidR="00223173" w:rsidRPr="005A4FB6" w:rsidRDefault="00223173"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根据本次交易的需要，公司聘请</w:t>
      </w:r>
      <w:proofErr w:type="gramStart"/>
      <w:r w:rsidRPr="005A4FB6">
        <w:rPr>
          <w:rFonts w:ascii="仿宋_GB2312" w:eastAsia="仿宋_GB2312" w:hAnsi="仿宋" w:hint="eastAsia"/>
          <w:kern w:val="0"/>
        </w:rPr>
        <w:t>中通诚对</w:t>
      </w:r>
      <w:proofErr w:type="gramEnd"/>
      <w:r w:rsidRPr="005A4FB6">
        <w:rPr>
          <w:rFonts w:ascii="仿宋_GB2312" w:eastAsia="仿宋_GB2312" w:hAnsi="仿宋" w:hint="eastAsia"/>
          <w:kern w:val="0"/>
        </w:rPr>
        <w:t>本次交易价格的公允性进行了估值分析，并出具了相关的《估值报告》，公司董事会认为：</w:t>
      </w:r>
    </w:p>
    <w:p w14:paraId="0D9F7B7A" w14:textId="77777777" w:rsidR="00223173" w:rsidRPr="005A4FB6" w:rsidRDefault="00223173"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1、估值机构的独立性和胜任能力</w:t>
      </w:r>
    </w:p>
    <w:p w14:paraId="3A50C087" w14:textId="77777777" w:rsidR="00223173" w:rsidRPr="005A4FB6" w:rsidRDefault="00223173"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公司本次聘请的估值机构</w:t>
      </w:r>
      <w:proofErr w:type="gramStart"/>
      <w:r w:rsidRPr="005A4FB6">
        <w:rPr>
          <w:rFonts w:ascii="仿宋_GB2312" w:eastAsia="仿宋_GB2312" w:hAnsi="仿宋" w:hint="eastAsia"/>
          <w:kern w:val="0"/>
        </w:rPr>
        <w:t>中通诚及其</w:t>
      </w:r>
      <w:proofErr w:type="gramEnd"/>
      <w:r w:rsidRPr="005A4FB6">
        <w:rPr>
          <w:rFonts w:ascii="仿宋_GB2312" w:eastAsia="仿宋_GB2312" w:hAnsi="仿宋" w:hint="eastAsia"/>
          <w:kern w:val="0"/>
        </w:rPr>
        <w:t>经办人员与公司及本次交易对方之间均没有现实和预期的利益，除因本次聘请外，公司与中</w:t>
      </w:r>
      <w:proofErr w:type="gramStart"/>
      <w:r w:rsidRPr="005A4FB6">
        <w:rPr>
          <w:rFonts w:ascii="仿宋_GB2312" w:eastAsia="仿宋_GB2312" w:hAnsi="仿宋" w:hint="eastAsia"/>
          <w:kern w:val="0"/>
        </w:rPr>
        <w:t>通诚无</w:t>
      </w:r>
      <w:proofErr w:type="gramEnd"/>
      <w:r w:rsidRPr="005A4FB6">
        <w:rPr>
          <w:rFonts w:ascii="仿宋_GB2312" w:eastAsia="仿宋_GB2312" w:hAnsi="仿宋" w:hint="eastAsia"/>
          <w:kern w:val="0"/>
        </w:rPr>
        <w:t>其他关联关系，中</w:t>
      </w:r>
      <w:proofErr w:type="gramStart"/>
      <w:r w:rsidRPr="005A4FB6">
        <w:rPr>
          <w:rFonts w:ascii="仿宋_GB2312" w:eastAsia="仿宋_GB2312" w:hAnsi="仿宋" w:hint="eastAsia"/>
          <w:kern w:val="0"/>
        </w:rPr>
        <w:t>通诚具有</w:t>
      </w:r>
      <w:proofErr w:type="gramEnd"/>
      <w:r w:rsidRPr="005A4FB6">
        <w:rPr>
          <w:rFonts w:ascii="仿宋_GB2312" w:eastAsia="仿宋_GB2312" w:hAnsi="仿宋" w:hint="eastAsia"/>
          <w:kern w:val="0"/>
        </w:rPr>
        <w:t>为本次交易提供估值服务的独立性，其出具的《估值报告》符合客观、独立、公正、科学的原则。</w:t>
      </w:r>
    </w:p>
    <w:p w14:paraId="46F6C047" w14:textId="77777777" w:rsidR="00223173" w:rsidRPr="005A4FB6" w:rsidRDefault="00223173"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中</w:t>
      </w:r>
      <w:proofErr w:type="gramStart"/>
      <w:r w:rsidRPr="005A4FB6">
        <w:rPr>
          <w:rFonts w:ascii="仿宋_GB2312" w:eastAsia="仿宋_GB2312" w:hAnsi="仿宋" w:hint="eastAsia"/>
          <w:kern w:val="0"/>
        </w:rPr>
        <w:t>通诚拥有</w:t>
      </w:r>
      <w:proofErr w:type="gramEnd"/>
      <w:r w:rsidRPr="005A4FB6">
        <w:rPr>
          <w:rFonts w:ascii="仿宋_GB2312" w:eastAsia="仿宋_GB2312" w:hAnsi="仿宋" w:hint="eastAsia"/>
          <w:kern w:val="0"/>
        </w:rPr>
        <w:t>执行证券期货相关业务资格及相关部门颁发的评估资格证书，具备对本次重大资产购买标的公司进行估值并出具《估值报告》的专业能力及资格。</w:t>
      </w:r>
    </w:p>
    <w:p w14:paraId="033B3758" w14:textId="77777777" w:rsidR="00223173" w:rsidRPr="005A4FB6" w:rsidRDefault="00223173"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2、估值假设前提的合理性</w:t>
      </w:r>
    </w:p>
    <w:p w14:paraId="11C6CC64" w14:textId="77777777" w:rsidR="00223173" w:rsidRPr="005A4FB6" w:rsidRDefault="00223173"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本次对标的公司的估值中，</w:t>
      </w:r>
      <w:proofErr w:type="gramStart"/>
      <w:r w:rsidRPr="005A4FB6">
        <w:rPr>
          <w:rFonts w:ascii="仿宋_GB2312" w:eastAsia="仿宋_GB2312" w:hAnsi="仿宋" w:hint="eastAsia"/>
          <w:kern w:val="0"/>
        </w:rPr>
        <w:t>中通诚所</w:t>
      </w:r>
      <w:proofErr w:type="gramEnd"/>
      <w:r w:rsidRPr="005A4FB6">
        <w:rPr>
          <w:rFonts w:ascii="仿宋_GB2312" w:eastAsia="仿宋_GB2312" w:hAnsi="仿宋" w:hint="eastAsia"/>
          <w:kern w:val="0"/>
        </w:rPr>
        <w:t xml:space="preserve">设定的估值假设前提和限制条件按照国家有关法律和规定执行，遵循了市场通用的惯例或准则，符合估值对象的实际情况，未发现与估值假设前提相悖的事实存在，估值假设前提具有合理性。 </w:t>
      </w:r>
    </w:p>
    <w:p w14:paraId="129BCC42" w14:textId="77777777" w:rsidR="00223173" w:rsidRPr="005A4FB6" w:rsidRDefault="00223173"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3、估值方法与估值目的的相关性</w:t>
      </w:r>
    </w:p>
    <w:p w14:paraId="7DF7C5BB" w14:textId="77777777" w:rsidR="00223173" w:rsidRPr="005A4FB6" w:rsidRDefault="00223173"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企业价值估值方法主要有成本法、收益法和市场法。进行估值时需根据估值目的、价值类型、估值对象、资料收集情况等相关条件，恰当选择一种或多种资产估值方法。</w:t>
      </w:r>
    </w:p>
    <w:p w14:paraId="25699B42" w14:textId="77777777" w:rsidR="00223173" w:rsidRPr="005A4FB6" w:rsidRDefault="00223173"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结合本次资产估值对象、价值类型和估值人员所收集的资料及标的公司的实际情况，本次交易的估值机构在估值过程中选取了与估值目的及估值资产状况相关的估值方法，估值结果客观、公正地反映了基准日估值对象的实际情况，估值方法与估值目的具有相关性。</w:t>
      </w:r>
    </w:p>
    <w:p w14:paraId="5F760446" w14:textId="77777777" w:rsidR="00223173" w:rsidRPr="005A4FB6" w:rsidRDefault="00223173"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 xml:space="preserve">4、估值定价的公允性 </w:t>
      </w:r>
    </w:p>
    <w:p w14:paraId="4D8ECE57" w14:textId="77777777" w:rsidR="00223173" w:rsidRPr="005A4FB6" w:rsidRDefault="00223173"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中通诚实际估值的资产范围与委托估值的资产范围一致。本次估值实施了必要的估值程序，遵循了独立性、客观性、科学性、公正性等原则，运用了合</w:t>
      </w:r>
      <w:proofErr w:type="gramStart"/>
      <w:r w:rsidRPr="005A4FB6">
        <w:rPr>
          <w:rFonts w:ascii="仿宋_GB2312" w:eastAsia="仿宋_GB2312" w:hAnsi="仿宋" w:hint="eastAsia"/>
          <w:kern w:val="0"/>
        </w:rPr>
        <w:t>规</w:t>
      </w:r>
      <w:proofErr w:type="gramEnd"/>
      <w:r w:rsidRPr="005A4FB6">
        <w:rPr>
          <w:rFonts w:ascii="仿宋_GB2312" w:eastAsia="仿宋_GB2312" w:hAnsi="仿宋" w:hint="eastAsia"/>
          <w:kern w:val="0"/>
        </w:rPr>
        <w:t>且符合估值资产实际情况的估值方法，选用的参照数据、资料可靠，股权估值价值公允、准确。本次重大资产购买的交易</w:t>
      </w:r>
      <w:proofErr w:type="gramStart"/>
      <w:r w:rsidRPr="005A4FB6">
        <w:rPr>
          <w:rFonts w:ascii="仿宋_GB2312" w:eastAsia="仿宋_GB2312" w:hAnsi="仿宋" w:hint="eastAsia"/>
          <w:kern w:val="0"/>
        </w:rPr>
        <w:t>对价系经过</w:t>
      </w:r>
      <w:proofErr w:type="gramEnd"/>
      <w:r w:rsidRPr="005A4FB6">
        <w:rPr>
          <w:rFonts w:ascii="仿宋_GB2312" w:eastAsia="仿宋_GB2312" w:hAnsi="仿宋" w:hint="eastAsia"/>
          <w:kern w:val="0"/>
        </w:rPr>
        <w:t>交易各方协商确定，根据交易</w:t>
      </w:r>
      <w:r w:rsidRPr="005A4FB6">
        <w:rPr>
          <w:rFonts w:ascii="仿宋_GB2312" w:eastAsia="仿宋_GB2312" w:hAnsi="仿宋" w:hint="eastAsia"/>
          <w:kern w:val="0"/>
        </w:rPr>
        <w:lastRenderedPageBreak/>
        <w:t xml:space="preserve">对价与本次估值之间的比较分析，本次交易定价具有公允性。 </w:t>
      </w:r>
    </w:p>
    <w:p w14:paraId="7A8EC26F" w14:textId="77777777" w:rsidR="00223173" w:rsidRPr="005A4FB6" w:rsidRDefault="00223173"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综上所述，公司本次交易所选聘的估值机构独立、估值假设前提合理、估值方法与估值目的的相关性一致、估值结果公允；本次交易为市场化收购，交易定价由交易各方经过协商确定，所涉资产定价公允；不存在损害上市公司和股东合法权益的情形。</w:t>
      </w:r>
    </w:p>
    <w:p w14:paraId="51C60C91" w14:textId="77777777" w:rsidR="00223173" w:rsidRPr="005A4FB6" w:rsidRDefault="00223173"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公司独立董事已对估值机构的独立性、估值假设前提的合理性、《估值报告》的估值方法与估值目的相关性和交易定价的公允</w:t>
      </w:r>
      <w:proofErr w:type="gramStart"/>
      <w:r w:rsidRPr="005A4FB6">
        <w:rPr>
          <w:rFonts w:ascii="仿宋_GB2312" w:eastAsia="仿宋_GB2312" w:hAnsi="仿宋" w:hint="eastAsia"/>
          <w:kern w:val="0"/>
        </w:rPr>
        <w:t>性发表</w:t>
      </w:r>
      <w:proofErr w:type="gramEnd"/>
      <w:r w:rsidRPr="005A4FB6">
        <w:rPr>
          <w:rFonts w:ascii="仿宋_GB2312" w:eastAsia="仿宋_GB2312" w:hAnsi="仿宋" w:hint="eastAsia"/>
          <w:kern w:val="0"/>
        </w:rPr>
        <w:t>了独立意见。</w:t>
      </w:r>
    </w:p>
    <w:p w14:paraId="35DCF443" w14:textId="57EED55E" w:rsidR="00223173" w:rsidRPr="005A4FB6" w:rsidRDefault="00223173"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表决结果：同意【</w:t>
      </w:r>
      <w:r w:rsidR="00F92729" w:rsidRPr="005A4FB6">
        <w:rPr>
          <w:rFonts w:ascii="仿宋_GB2312" w:eastAsia="仿宋_GB2312" w:hAnsi="仿宋" w:hint="eastAsia"/>
          <w:kern w:val="0"/>
        </w:rPr>
        <w:t>3</w:t>
      </w:r>
      <w:r w:rsidRPr="005A4FB6">
        <w:rPr>
          <w:rFonts w:ascii="仿宋_GB2312" w:eastAsia="仿宋_GB2312" w:hAnsi="仿宋" w:hint="eastAsia"/>
          <w:kern w:val="0"/>
        </w:rPr>
        <w:t>】票,反对【0】票,弃权【0】票。</w:t>
      </w:r>
    </w:p>
    <w:p w14:paraId="0EB710D7" w14:textId="78938328" w:rsidR="005D3CC2" w:rsidRPr="005A4FB6" w:rsidRDefault="00223173"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本议案尚需提交公司股东大会审议。</w:t>
      </w:r>
    </w:p>
    <w:p w14:paraId="200DC71F" w14:textId="77777777" w:rsidR="005746F7" w:rsidRPr="005A4FB6" w:rsidRDefault="00A96080" w:rsidP="005A4FB6">
      <w:pPr>
        <w:pStyle w:val="afff6"/>
        <w:numPr>
          <w:ilvl w:val="0"/>
          <w:numId w:val="17"/>
        </w:numPr>
        <w:autoSpaceDE w:val="0"/>
        <w:autoSpaceDN w:val="0"/>
        <w:adjustRightInd w:val="0"/>
        <w:ind w:left="0" w:rightChars="-50" w:right="-120" w:firstLineChars="0" w:firstLine="567"/>
        <w:outlineLvl w:val="0"/>
        <w:rPr>
          <w:rFonts w:ascii="仿宋_GB2312" w:eastAsia="仿宋_GB2312" w:hAnsi="仿宋" w:hint="eastAsia"/>
          <w:b/>
          <w:kern w:val="0"/>
        </w:rPr>
      </w:pPr>
      <w:r w:rsidRPr="005A4FB6">
        <w:rPr>
          <w:rFonts w:ascii="仿宋_GB2312" w:eastAsia="仿宋_GB2312" w:hAnsi="仿宋" w:hint="eastAsia"/>
          <w:b/>
          <w:kern w:val="0"/>
        </w:rPr>
        <w:t>审议通过</w:t>
      </w:r>
      <w:r w:rsidR="005746F7" w:rsidRPr="005A4FB6">
        <w:rPr>
          <w:rFonts w:ascii="仿宋_GB2312" w:eastAsia="仿宋_GB2312" w:hAnsi="仿宋" w:hint="eastAsia"/>
          <w:b/>
          <w:kern w:val="0"/>
        </w:rPr>
        <w:t>《</w:t>
      </w:r>
      <w:r w:rsidR="00DF3BC4" w:rsidRPr="005A4FB6">
        <w:rPr>
          <w:rFonts w:ascii="仿宋_GB2312" w:eastAsia="仿宋_GB2312" w:hAnsi="仿宋" w:hint="eastAsia"/>
          <w:b/>
        </w:rPr>
        <w:t>关于公司符合非公开发行A股股票条件的议案</w:t>
      </w:r>
      <w:r w:rsidR="005746F7" w:rsidRPr="005A4FB6">
        <w:rPr>
          <w:rFonts w:ascii="仿宋_GB2312" w:eastAsia="仿宋_GB2312" w:hAnsi="仿宋" w:hint="eastAsia"/>
          <w:b/>
          <w:kern w:val="0"/>
        </w:rPr>
        <w:t>》</w:t>
      </w:r>
    </w:p>
    <w:p w14:paraId="4B9CC0E2" w14:textId="77777777" w:rsidR="00594F5B" w:rsidRPr="005A4FB6" w:rsidRDefault="00594F5B"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根据《公司法》、《证券法》、《上市公司证券发行管理办法》</w:t>
      </w:r>
      <w:r w:rsidR="00635CBB" w:rsidRPr="005A4FB6">
        <w:rPr>
          <w:rFonts w:ascii="仿宋_GB2312" w:eastAsia="仿宋_GB2312" w:hAnsi="仿宋" w:hint="eastAsia"/>
          <w:kern w:val="0"/>
        </w:rPr>
        <w:t>（以下简称“《发行办法》”）</w:t>
      </w:r>
      <w:r w:rsidRPr="005A4FB6">
        <w:rPr>
          <w:rFonts w:ascii="仿宋_GB2312" w:eastAsia="仿宋_GB2312" w:hAnsi="仿宋" w:hint="eastAsia"/>
          <w:kern w:val="0"/>
        </w:rPr>
        <w:t>、《上市公司非公开发行股票实施细则》</w:t>
      </w:r>
      <w:r w:rsidR="006746CE" w:rsidRPr="005A4FB6">
        <w:rPr>
          <w:rFonts w:ascii="仿宋_GB2312" w:eastAsia="仿宋_GB2312" w:hAnsi="仿宋" w:hint="eastAsia"/>
          <w:kern w:val="0"/>
        </w:rPr>
        <w:t>（以下简称“《实施细则》”）</w:t>
      </w:r>
      <w:r w:rsidRPr="005A4FB6">
        <w:rPr>
          <w:rFonts w:ascii="仿宋_GB2312" w:eastAsia="仿宋_GB2312" w:hAnsi="仿宋" w:hint="eastAsia"/>
          <w:kern w:val="0"/>
        </w:rPr>
        <w:t>等有关法律、法规和规章的规定，</w:t>
      </w:r>
      <w:r w:rsidR="00823ADE" w:rsidRPr="005A4FB6">
        <w:rPr>
          <w:rFonts w:ascii="仿宋_GB2312" w:eastAsia="仿宋_GB2312" w:hAnsi="仿宋" w:hint="eastAsia"/>
          <w:kern w:val="0"/>
        </w:rPr>
        <w:t>公司监事会认为，公司目前的条件符合我国有关法律、法规和规章规定的上市公司非公开发行A股股票的</w:t>
      </w:r>
      <w:r w:rsidR="008F7A16" w:rsidRPr="005A4FB6">
        <w:rPr>
          <w:rFonts w:ascii="仿宋_GB2312" w:eastAsia="仿宋_GB2312" w:hAnsi="仿宋" w:hint="eastAsia"/>
          <w:kern w:val="0"/>
        </w:rPr>
        <w:t>条件，同意在经过公司股东大会审议后向中国证监会等有关部门提出向不特定对象非公开发行A股股票的申请</w:t>
      </w:r>
      <w:r w:rsidRPr="005A4FB6">
        <w:rPr>
          <w:rFonts w:ascii="仿宋_GB2312" w:eastAsia="仿宋_GB2312" w:hAnsi="仿宋" w:hint="eastAsia"/>
          <w:kern w:val="0"/>
        </w:rPr>
        <w:t>。</w:t>
      </w:r>
    </w:p>
    <w:p w14:paraId="57A08906" w14:textId="0ED5F338" w:rsidR="004B27AC" w:rsidRPr="005A4FB6" w:rsidRDefault="004B27AC"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表决结果</w:t>
      </w:r>
      <w:r w:rsidR="00E36DDD" w:rsidRPr="005A4FB6">
        <w:rPr>
          <w:rFonts w:ascii="仿宋_GB2312" w:eastAsia="仿宋_GB2312" w:hAnsi="仿宋" w:hint="eastAsia"/>
          <w:kern w:val="0"/>
        </w:rPr>
        <w:t>：</w:t>
      </w:r>
      <w:r w:rsidRPr="005A4FB6">
        <w:rPr>
          <w:rFonts w:ascii="仿宋_GB2312" w:eastAsia="仿宋_GB2312" w:hAnsi="仿宋" w:hint="eastAsia"/>
          <w:kern w:val="0"/>
        </w:rPr>
        <w:t>同意【</w:t>
      </w:r>
      <w:r w:rsidR="00F92729" w:rsidRPr="005A4FB6">
        <w:rPr>
          <w:rFonts w:ascii="仿宋_GB2312" w:eastAsia="仿宋_GB2312" w:hAnsi="仿宋" w:hint="eastAsia"/>
          <w:kern w:val="0"/>
        </w:rPr>
        <w:t>3</w:t>
      </w:r>
      <w:r w:rsidRPr="005A4FB6">
        <w:rPr>
          <w:rFonts w:ascii="仿宋_GB2312" w:eastAsia="仿宋_GB2312" w:hAnsi="仿宋" w:hint="eastAsia"/>
          <w:kern w:val="0"/>
        </w:rPr>
        <w:t>】票</w:t>
      </w:r>
      <w:r w:rsidR="00314E6F" w:rsidRPr="005A4FB6">
        <w:rPr>
          <w:rFonts w:ascii="仿宋_GB2312" w:eastAsia="仿宋_GB2312" w:hAnsi="仿宋" w:hint="eastAsia"/>
          <w:kern w:val="0"/>
        </w:rPr>
        <w:t>，</w:t>
      </w:r>
      <w:r w:rsidRPr="005A4FB6">
        <w:rPr>
          <w:rFonts w:ascii="仿宋_GB2312" w:eastAsia="仿宋_GB2312" w:hAnsi="仿宋" w:hint="eastAsia"/>
          <w:kern w:val="0"/>
        </w:rPr>
        <w:t>反对【</w:t>
      </w:r>
      <w:r w:rsidR="00FE5ECE" w:rsidRPr="005A4FB6">
        <w:rPr>
          <w:rFonts w:ascii="仿宋_GB2312" w:eastAsia="仿宋_GB2312" w:hAnsi="仿宋" w:hint="eastAsia"/>
          <w:kern w:val="0"/>
        </w:rPr>
        <w:t>0</w:t>
      </w:r>
      <w:r w:rsidRPr="005A4FB6">
        <w:rPr>
          <w:rFonts w:ascii="仿宋_GB2312" w:eastAsia="仿宋_GB2312" w:hAnsi="仿宋" w:hint="eastAsia"/>
          <w:kern w:val="0"/>
        </w:rPr>
        <w:t>】票</w:t>
      </w:r>
      <w:r w:rsidR="00314E6F" w:rsidRPr="005A4FB6">
        <w:rPr>
          <w:rFonts w:ascii="仿宋_GB2312" w:eastAsia="仿宋_GB2312" w:hAnsi="仿宋" w:hint="eastAsia"/>
          <w:kern w:val="0"/>
        </w:rPr>
        <w:t>，</w:t>
      </w:r>
      <w:r w:rsidRPr="005A4FB6">
        <w:rPr>
          <w:rFonts w:ascii="仿宋_GB2312" w:eastAsia="仿宋_GB2312" w:hAnsi="仿宋" w:hint="eastAsia"/>
          <w:kern w:val="0"/>
        </w:rPr>
        <w:t>弃权【</w:t>
      </w:r>
      <w:r w:rsidR="00FE5ECE" w:rsidRPr="005A4FB6">
        <w:rPr>
          <w:rFonts w:ascii="仿宋_GB2312" w:eastAsia="仿宋_GB2312" w:hAnsi="仿宋" w:hint="eastAsia"/>
          <w:kern w:val="0"/>
        </w:rPr>
        <w:t>0</w:t>
      </w:r>
      <w:r w:rsidRPr="005A4FB6">
        <w:rPr>
          <w:rFonts w:ascii="仿宋_GB2312" w:eastAsia="仿宋_GB2312" w:hAnsi="仿宋" w:hint="eastAsia"/>
          <w:kern w:val="0"/>
        </w:rPr>
        <w:t>】票。</w:t>
      </w:r>
    </w:p>
    <w:p w14:paraId="44B58CBD" w14:textId="77777777" w:rsidR="005746F7" w:rsidRPr="005A4FB6" w:rsidRDefault="005746F7" w:rsidP="005A4FB6">
      <w:pPr>
        <w:autoSpaceDE w:val="0"/>
        <w:autoSpaceDN w:val="0"/>
        <w:adjustRightInd w:val="0"/>
        <w:ind w:rightChars="-50" w:right="-120" w:firstLineChars="200" w:firstLine="480"/>
        <w:rPr>
          <w:rFonts w:ascii="仿宋_GB2312" w:eastAsia="仿宋_GB2312" w:hAnsi="仿宋" w:hint="eastAsia"/>
          <w:b/>
          <w:kern w:val="0"/>
        </w:rPr>
      </w:pPr>
      <w:r w:rsidRPr="005A4FB6">
        <w:rPr>
          <w:rFonts w:ascii="仿宋_GB2312" w:eastAsia="仿宋_GB2312" w:hAnsi="仿宋" w:hint="eastAsia"/>
          <w:kern w:val="0"/>
        </w:rPr>
        <w:t>本议案尚需提交公司股东大会审议</w:t>
      </w:r>
      <w:r w:rsidRPr="005A4FB6">
        <w:rPr>
          <w:rFonts w:ascii="仿宋_GB2312" w:eastAsia="仿宋_GB2312" w:hAnsi="仿宋" w:hint="eastAsia"/>
          <w:b/>
          <w:kern w:val="0"/>
        </w:rPr>
        <w:t>。</w:t>
      </w:r>
    </w:p>
    <w:p w14:paraId="03E4F52C" w14:textId="77777777" w:rsidR="00962FF7" w:rsidRPr="005A4FB6" w:rsidRDefault="00BA2CDF" w:rsidP="005A4FB6">
      <w:pPr>
        <w:pStyle w:val="afff6"/>
        <w:numPr>
          <w:ilvl w:val="0"/>
          <w:numId w:val="17"/>
        </w:numPr>
        <w:autoSpaceDE w:val="0"/>
        <w:autoSpaceDN w:val="0"/>
        <w:adjustRightInd w:val="0"/>
        <w:ind w:left="0" w:rightChars="-50" w:right="-120" w:firstLineChars="0" w:firstLine="567"/>
        <w:outlineLvl w:val="0"/>
        <w:rPr>
          <w:rFonts w:ascii="仿宋_GB2312" w:eastAsia="仿宋_GB2312" w:hAnsi="仿宋" w:hint="eastAsia"/>
          <w:b/>
          <w:kern w:val="0"/>
        </w:rPr>
      </w:pPr>
      <w:proofErr w:type="gramStart"/>
      <w:r w:rsidRPr="005A4FB6">
        <w:rPr>
          <w:rFonts w:ascii="仿宋_GB2312" w:eastAsia="仿宋_GB2312" w:hAnsi="仿宋" w:hint="eastAsia"/>
          <w:b/>
          <w:kern w:val="0"/>
        </w:rPr>
        <w:t>逐项</w:t>
      </w:r>
      <w:r w:rsidR="00962FF7" w:rsidRPr="005A4FB6">
        <w:rPr>
          <w:rFonts w:ascii="仿宋_GB2312" w:eastAsia="仿宋_GB2312" w:hAnsi="仿宋" w:hint="eastAsia"/>
          <w:b/>
          <w:kern w:val="0"/>
        </w:rPr>
        <w:t>审议</w:t>
      </w:r>
      <w:proofErr w:type="gramEnd"/>
      <w:r w:rsidR="00962FF7" w:rsidRPr="005A4FB6">
        <w:rPr>
          <w:rFonts w:ascii="仿宋_GB2312" w:eastAsia="仿宋_GB2312" w:hAnsi="仿宋" w:hint="eastAsia"/>
          <w:b/>
          <w:kern w:val="0"/>
        </w:rPr>
        <w:t>通过《</w:t>
      </w:r>
      <w:r w:rsidR="002700A5" w:rsidRPr="005A4FB6">
        <w:rPr>
          <w:rFonts w:ascii="仿宋_GB2312" w:eastAsia="仿宋_GB2312" w:hAnsi="仿宋" w:hint="eastAsia"/>
          <w:b/>
          <w:kern w:val="0"/>
        </w:rPr>
        <w:t>关于公司非公开发行A股股票方案的议案</w:t>
      </w:r>
      <w:r w:rsidR="00962FF7" w:rsidRPr="005A4FB6">
        <w:rPr>
          <w:rFonts w:ascii="仿宋_GB2312" w:eastAsia="仿宋_GB2312" w:hAnsi="仿宋" w:hint="eastAsia"/>
          <w:b/>
          <w:kern w:val="0"/>
        </w:rPr>
        <w:t>》</w:t>
      </w:r>
    </w:p>
    <w:p w14:paraId="019E498B" w14:textId="77777777" w:rsidR="005949A2" w:rsidRPr="005A4FB6" w:rsidRDefault="005949A2" w:rsidP="005A4FB6">
      <w:pPr>
        <w:pStyle w:val="afff6"/>
        <w:numPr>
          <w:ilvl w:val="0"/>
          <w:numId w:val="25"/>
        </w:numPr>
        <w:autoSpaceDE w:val="0"/>
        <w:autoSpaceDN w:val="0"/>
        <w:adjustRightInd w:val="0"/>
        <w:ind w:left="0" w:firstLineChars="177" w:firstLine="425"/>
        <w:outlineLvl w:val="1"/>
        <w:rPr>
          <w:rFonts w:ascii="仿宋_GB2312" w:eastAsia="仿宋_GB2312" w:hAnsi="仿宋" w:hint="eastAsia"/>
          <w:kern w:val="0"/>
        </w:rPr>
      </w:pPr>
      <w:r w:rsidRPr="005A4FB6">
        <w:rPr>
          <w:rFonts w:ascii="仿宋_GB2312" w:eastAsia="仿宋_GB2312" w:hAnsi="仿宋" w:hint="eastAsia"/>
          <w:kern w:val="0"/>
        </w:rPr>
        <w:t>发行股票种类和面值</w:t>
      </w:r>
    </w:p>
    <w:p w14:paraId="30780196" w14:textId="77777777"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本次发行股票的种类为人民币普通股，每股面值为人民币1.00元。</w:t>
      </w:r>
    </w:p>
    <w:p w14:paraId="06E191CB" w14:textId="77777777"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表决结果：同意【3】票，反对【0】票，弃权【0】票。</w:t>
      </w:r>
    </w:p>
    <w:p w14:paraId="16A2BD80" w14:textId="77777777" w:rsidR="005949A2" w:rsidRPr="005A4FB6" w:rsidRDefault="005949A2" w:rsidP="005A4FB6">
      <w:pPr>
        <w:pStyle w:val="afff6"/>
        <w:numPr>
          <w:ilvl w:val="0"/>
          <w:numId w:val="25"/>
        </w:numPr>
        <w:autoSpaceDE w:val="0"/>
        <w:autoSpaceDN w:val="0"/>
        <w:adjustRightInd w:val="0"/>
        <w:ind w:left="0" w:firstLineChars="177" w:firstLine="425"/>
        <w:outlineLvl w:val="1"/>
        <w:rPr>
          <w:rFonts w:ascii="仿宋_GB2312" w:eastAsia="仿宋_GB2312" w:hAnsi="仿宋" w:hint="eastAsia"/>
          <w:kern w:val="0"/>
        </w:rPr>
      </w:pPr>
      <w:r w:rsidRPr="005A4FB6">
        <w:rPr>
          <w:rFonts w:ascii="仿宋_GB2312" w:eastAsia="仿宋_GB2312" w:hAnsi="仿宋" w:hint="eastAsia"/>
          <w:kern w:val="0"/>
        </w:rPr>
        <w:t>发行方式</w:t>
      </w:r>
    </w:p>
    <w:p w14:paraId="461570D4" w14:textId="75245818" w:rsidR="00E77E5C"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本次发行以询价方式进行，拟向不超过10</w:t>
      </w:r>
      <w:proofErr w:type="gramStart"/>
      <w:r w:rsidRPr="005A4FB6">
        <w:rPr>
          <w:rFonts w:ascii="仿宋_GB2312" w:eastAsia="仿宋_GB2312" w:hAnsi="仿宋" w:hint="eastAsia"/>
          <w:kern w:val="0"/>
        </w:rPr>
        <w:t>名特定</w:t>
      </w:r>
      <w:proofErr w:type="gramEnd"/>
      <w:r w:rsidRPr="005A4FB6">
        <w:rPr>
          <w:rFonts w:ascii="仿宋_GB2312" w:eastAsia="仿宋_GB2312" w:hAnsi="仿宋" w:hint="eastAsia"/>
          <w:kern w:val="0"/>
        </w:rPr>
        <w:t>投资者非公开发行的方式。公司将在获得中国证监会关于本次发行的核准文件</w:t>
      </w:r>
      <w:r w:rsidR="00E77E5C" w:rsidRPr="005A4FB6">
        <w:rPr>
          <w:rFonts w:ascii="仿宋_GB2312" w:eastAsia="仿宋_GB2312" w:hAnsi="仿宋" w:hint="eastAsia"/>
          <w:kern w:val="0"/>
        </w:rPr>
        <w:t>后六个月</w:t>
      </w:r>
      <w:r w:rsidRPr="005A4FB6">
        <w:rPr>
          <w:rFonts w:ascii="仿宋_GB2312" w:eastAsia="仿宋_GB2312" w:hAnsi="仿宋" w:hint="eastAsia"/>
          <w:kern w:val="0"/>
        </w:rPr>
        <w:t>内择机向特定对象发行股票。</w:t>
      </w:r>
    </w:p>
    <w:p w14:paraId="22E7B31D" w14:textId="77777777"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表决结果：同意【3】票，反对【0】票，弃权【0】票。</w:t>
      </w:r>
    </w:p>
    <w:p w14:paraId="2DCF30FC" w14:textId="77777777" w:rsidR="005949A2" w:rsidRPr="005A4FB6" w:rsidRDefault="005949A2" w:rsidP="005A4FB6">
      <w:pPr>
        <w:pStyle w:val="afff6"/>
        <w:numPr>
          <w:ilvl w:val="0"/>
          <w:numId w:val="25"/>
        </w:numPr>
        <w:autoSpaceDE w:val="0"/>
        <w:autoSpaceDN w:val="0"/>
        <w:adjustRightInd w:val="0"/>
        <w:ind w:left="0" w:firstLineChars="177" w:firstLine="425"/>
        <w:outlineLvl w:val="1"/>
        <w:rPr>
          <w:rFonts w:ascii="仿宋_GB2312" w:eastAsia="仿宋_GB2312" w:hAnsi="仿宋" w:hint="eastAsia"/>
          <w:kern w:val="0"/>
        </w:rPr>
      </w:pPr>
      <w:r w:rsidRPr="005A4FB6">
        <w:rPr>
          <w:rFonts w:ascii="仿宋_GB2312" w:eastAsia="仿宋_GB2312" w:hAnsi="仿宋" w:hint="eastAsia"/>
          <w:kern w:val="0"/>
        </w:rPr>
        <w:t>发行对象</w:t>
      </w:r>
    </w:p>
    <w:p w14:paraId="0096F809" w14:textId="77777777"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本次发行对象为符合法律法规规定的证券投资基金管理公司、证券公司、信托投资公司、财务公司、保险机构投资者、合格境外机构投资者及其他机构投资者、自然人投资者等不超过10名的特定对象。证券投资基金管理公司以其管理的2只以上基金认购的，视为一个发行对象。信托公司作为发行对象，只能以自有资金认购。发行对象所认购的股份自本次非公开发行结束之日起十二个月内不得转让。</w:t>
      </w:r>
    </w:p>
    <w:p w14:paraId="3AB6257F" w14:textId="77777777"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在本次发行的董事会决议公告后至本次发行工作结束之前，若监管部门对非公开发行股票的认购对象数量上限进行调整，则本次发行的认购对象数量上限相应调整为届时监管部门规定的非公开发行认购对象的数量上限。</w:t>
      </w:r>
    </w:p>
    <w:p w14:paraId="78C943C3" w14:textId="2857A300" w:rsidR="005949A2" w:rsidRPr="005A4FB6" w:rsidRDefault="00E77E5C"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本次发行对象将在公司在获得中国证监会核准文件后，由公司董事会根据公司股东大会的授权及发行对象的申购报价情况，与本次发行的保荐机构（主承销商）协商确定。</w:t>
      </w:r>
      <w:r w:rsidR="005949A2" w:rsidRPr="005A4FB6">
        <w:rPr>
          <w:rFonts w:ascii="仿宋_GB2312" w:eastAsia="仿宋_GB2312" w:hAnsi="仿宋" w:hint="eastAsia"/>
          <w:kern w:val="0"/>
        </w:rPr>
        <w:t>，公司的关联方不参与认购本次发行的股票。若国家法律、法规或规范性文件对非公开发行股票的发行对象有新的规定，公司将按新的规定进行调整。</w:t>
      </w:r>
    </w:p>
    <w:p w14:paraId="5C399835" w14:textId="77777777"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表决结果：同意【3】票，反对【0】票，弃权【0】票。</w:t>
      </w:r>
    </w:p>
    <w:p w14:paraId="28911993" w14:textId="77777777" w:rsidR="005949A2" w:rsidRPr="005A4FB6" w:rsidRDefault="005949A2" w:rsidP="005A4FB6">
      <w:pPr>
        <w:pStyle w:val="afff6"/>
        <w:numPr>
          <w:ilvl w:val="0"/>
          <w:numId w:val="25"/>
        </w:numPr>
        <w:autoSpaceDE w:val="0"/>
        <w:autoSpaceDN w:val="0"/>
        <w:adjustRightInd w:val="0"/>
        <w:ind w:left="0" w:firstLineChars="177" w:firstLine="425"/>
        <w:outlineLvl w:val="1"/>
        <w:rPr>
          <w:rFonts w:ascii="仿宋_GB2312" w:eastAsia="仿宋_GB2312" w:hAnsi="仿宋" w:hint="eastAsia"/>
          <w:kern w:val="0"/>
        </w:rPr>
      </w:pPr>
      <w:r w:rsidRPr="005A4FB6">
        <w:rPr>
          <w:rFonts w:ascii="仿宋_GB2312" w:eastAsia="仿宋_GB2312" w:hAnsi="仿宋" w:hint="eastAsia"/>
          <w:kern w:val="0"/>
        </w:rPr>
        <w:t>发行数量</w:t>
      </w:r>
    </w:p>
    <w:p w14:paraId="1F74B2BB" w14:textId="61F54E1A" w:rsidR="00B53C26" w:rsidRPr="005A4FB6" w:rsidRDefault="00B53C26"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lastRenderedPageBreak/>
        <w:t xml:space="preserve">本次发行数量合计不超过13,000万股（含13,000万股）, 最终发行数量将在本次发行获得中国证监会核准后，由公司董事会根据公司股东大会的授权及发行时的实际情况，与本次发行的保荐机构（主承销商）协商确定上限为募集资金总额除以发行价格 ，合计不超过11,000万股（含11,000万股）。 </w:t>
      </w:r>
    </w:p>
    <w:p w14:paraId="711FF9ED" w14:textId="5AF961AF" w:rsidR="00B53C26" w:rsidRPr="005A4FB6" w:rsidRDefault="00B53C26"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若公司股票在定价基准日至发行日期间发生派息、送红股、资本公积金转增股本等除权除息事项，本次发行数量将根据本次募集资金总额与除权除息后的发行底价作除权除息调整。则发行对象认购的股份数量将根据其认购金额及除权、除息后的发行价格作相应调整，调整公式如下：调整后发行对象认购的股份数量=认购金额÷调整后的发行价格。调整后的发行股份数量，按照取整数原则或者四舍五入原则，由双方协商一致确定。发行价格及认购股份数量的调整不影响认购金额。</w:t>
      </w:r>
    </w:p>
    <w:p w14:paraId="0A72DFFE" w14:textId="77777777"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表决结果：同意【3】票，反对【0】票，弃权【0】票。</w:t>
      </w:r>
    </w:p>
    <w:p w14:paraId="7407DA3A" w14:textId="77777777" w:rsidR="005949A2" w:rsidRPr="005A4FB6" w:rsidRDefault="005949A2" w:rsidP="005A4FB6">
      <w:pPr>
        <w:pStyle w:val="afff6"/>
        <w:numPr>
          <w:ilvl w:val="0"/>
          <w:numId w:val="25"/>
        </w:numPr>
        <w:autoSpaceDE w:val="0"/>
        <w:autoSpaceDN w:val="0"/>
        <w:adjustRightInd w:val="0"/>
        <w:ind w:left="0" w:firstLineChars="177" w:firstLine="425"/>
        <w:outlineLvl w:val="1"/>
        <w:rPr>
          <w:rFonts w:ascii="仿宋_GB2312" w:eastAsia="仿宋_GB2312" w:hAnsi="仿宋" w:hint="eastAsia"/>
          <w:kern w:val="0"/>
        </w:rPr>
      </w:pPr>
      <w:r w:rsidRPr="005A4FB6">
        <w:rPr>
          <w:rFonts w:ascii="仿宋_GB2312" w:eastAsia="仿宋_GB2312" w:hAnsi="仿宋" w:hint="eastAsia"/>
          <w:kern w:val="0"/>
        </w:rPr>
        <w:t>认购方式</w:t>
      </w:r>
    </w:p>
    <w:p w14:paraId="6C4BE3CB" w14:textId="77777777"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所有发行对象均以人民币现金方式认购本次发行的股票。</w:t>
      </w:r>
    </w:p>
    <w:p w14:paraId="366EE559" w14:textId="77777777"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表决结果：同意【3】票，反对【0】票，弃权【0】票。</w:t>
      </w:r>
    </w:p>
    <w:p w14:paraId="576151E2" w14:textId="77777777" w:rsidR="005949A2" w:rsidRPr="005A4FB6" w:rsidRDefault="005949A2" w:rsidP="005A4FB6">
      <w:pPr>
        <w:pStyle w:val="afff6"/>
        <w:numPr>
          <w:ilvl w:val="0"/>
          <w:numId w:val="25"/>
        </w:numPr>
        <w:autoSpaceDE w:val="0"/>
        <w:autoSpaceDN w:val="0"/>
        <w:adjustRightInd w:val="0"/>
        <w:ind w:left="0" w:firstLineChars="177" w:firstLine="425"/>
        <w:outlineLvl w:val="1"/>
        <w:rPr>
          <w:rFonts w:ascii="仿宋_GB2312" w:eastAsia="仿宋_GB2312" w:hAnsi="仿宋" w:hint="eastAsia"/>
          <w:kern w:val="0"/>
        </w:rPr>
      </w:pPr>
      <w:r w:rsidRPr="005A4FB6">
        <w:rPr>
          <w:rFonts w:ascii="仿宋_GB2312" w:eastAsia="仿宋_GB2312" w:hAnsi="仿宋" w:hint="eastAsia"/>
          <w:kern w:val="0"/>
        </w:rPr>
        <w:t>定价基准日、发行价格与定价方式</w:t>
      </w:r>
    </w:p>
    <w:p w14:paraId="4B8F410A" w14:textId="77777777"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本次发行采取询价发行方式，定价基准日为发行期首日。</w:t>
      </w:r>
    </w:p>
    <w:p w14:paraId="51BEF2BA" w14:textId="77777777"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本次发行底价为不低于定价基准日前20个交易日公司股票交易均价（定价基准日前20个交易日公司股票交易均价=定价基准日前20个交易日公司股票交易总额÷定价基准日前20个交易日公司股票交易总量）的90%。</w:t>
      </w:r>
    </w:p>
    <w:p w14:paraId="25729819" w14:textId="6B117695"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最终发行价格将在本次发行取得中国证监会发行核准批文后，由公司董事会根据股东大会的授权，按照相关规定及市场情况，并根据发行对象申购报价的情况，遵循价格优先原则，与本次发行的承销商协商确定。</w:t>
      </w:r>
    </w:p>
    <w:p w14:paraId="6E868F12" w14:textId="770DCA47" w:rsidR="006605EC" w:rsidRPr="005A4FB6" w:rsidRDefault="006605EC"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若公司在定价基准日至发行日期间发生派息、送股、资本公积金转增股本等除权除息事项，则每股发行价格将参照作相应调整。</w:t>
      </w:r>
    </w:p>
    <w:p w14:paraId="3841B858" w14:textId="77777777"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表决结果：同意【3】票，反对【0】票，弃权【0】票。</w:t>
      </w:r>
    </w:p>
    <w:p w14:paraId="4C49E9D3" w14:textId="77777777" w:rsidR="005949A2" w:rsidRPr="005A4FB6" w:rsidRDefault="005949A2" w:rsidP="005A4FB6">
      <w:pPr>
        <w:pStyle w:val="afff6"/>
        <w:numPr>
          <w:ilvl w:val="0"/>
          <w:numId w:val="25"/>
        </w:numPr>
        <w:autoSpaceDE w:val="0"/>
        <w:autoSpaceDN w:val="0"/>
        <w:adjustRightInd w:val="0"/>
        <w:ind w:left="0" w:firstLineChars="177" w:firstLine="425"/>
        <w:outlineLvl w:val="1"/>
        <w:rPr>
          <w:rFonts w:ascii="仿宋_GB2312" w:eastAsia="仿宋_GB2312" w:hAnsi="仿宋" w:hint="eastAsia"/>
          <w:kern w:val="0"/>
        </w:rPr>
      </w:pPr>
      <w:r w:rsidRPr="005A4FB6">
        <w:rPr>
          <w:rFonts w:ascii="仿宋_GB2312" w:eastAsia="仿宋_GB2312" w:hAnsi="仿宋" w:hint="eastAsia"/>
          <w:kern w:val="0"/>
        </w:rPr>
        <w:t>锁定期安排</w:t>
      </w:r>
    </w:p>
    <w:p w14:paraId="4A9C2608" w14:textId="77777777"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本次发行的发行对象认购的股份，自本次发行结束之日起12个月内不得转让。限售期结束后按中国证监会及深交所的有关规定执行。</w:t>
      </w:r>
    </w:p>
    <w:p w14:paraId="636BEDB3" w14:textId="77777777"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表决结果：同意【3】票，反对【0】票，弃权【0】票。</w:t>
      </w:r>
    </w:p>
    <w:p w14:paraId="3E8AE257" w14:textId="77777777" w:rsidR="005949A2" w:rsidRPr="005A4FB6" w:rsidRDefault="005949A2" w:rsidP="005A4FB6">
      <w:pPr>
        <w:pStyle w:val="afff6"/>
        <w:numPr>
          <w:ilvl w:val="0"/>
          <w:numId w:val="25"/>
        </w:numPr>
        <w:autoSpaceDE w:val="0"/>
        <w:autoSpaceDN w:val="0"/>
        <w:adjustRightInd w:val="0"/>
        <w:ind w:left="0" w:firstLineChars="177" w:firstLine="425"/>
        <w:outlineLvl w:val="1"/>
        <w:rPr>
          <w:rFonts w:ascii="仿宋_GB2312" w:eastAsia="仿宋_GB2312" w:hAnsi="仿宋" w:hint="eastAsia"/>
          <w:kern w:val="0"/>
        </w:rPr>
      </w:pPr>
      <w:r w:rsidRPr="005A4FB6">
        <w:rPr>
          <w:rFonts w:ascii="仿宋_GB2312" w:eastAsia="仿宋_GB2312" w:hAnsi="仿宋" w:hint="eastAsia"/>
          <w:kern w:val="0"/>
        </w:rPr>
        <w:t>上市地点</w:t>
      </w:r>
    </w:p>
    <w:p w14:paraId="7119F62C" w14:textId="77777777"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本次发行的股票将在深交所上市交易。</w:t>
      </w:r>
    </w:p>
    <w:p w14:paraId="0C05FCA2" w14:textId="77777777"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表决结果：同意【3】票，反对【0】票，弃权【0】票。</w:t>
      </w:r>
    </w:p>
    <w:p w14:paraId="5CB99610" w14:textId="77777777" w:rsidR="005949A2" w:rsidRPr="005A4FB6" w:rsidRDefault="005949A2" w:rsidP="005A4FB6">
      <w:pPr>
        <w:pStyle w:val="afff6"/>
        <w:numPr>
          <w:ilvl w:val="0"/>
          <w:numId w:val="25"/>
        </w:numPr>
        <w:autoSpaceDE w:val="0"/>
        <w:autoSpaceDN w:val="0"/>
        <w:adjustRightInd w:val="0"/>
        <w:ind w:left="0" w:firstLineChars="177" w:firstLine="425"/>
        <w:outlineLvl w:val="1"/>
        <w:rPr>
          <w:rFonts w:ascii="仿宋_GB2312" w:eastAsia="仿宋_GB2312" w:hAnsi="仿宋" w:hint="eastAsia"/>
          <w:kern w:val="0"/>
        </w:rPr>
      </w:pPr>
      <w:r w:rsidRPr="005A4FB6">
        <w:rPr>
          <w:rFonts w:ascii="仿宋_GB2312" w:eastAsia="仿宋_GB2312" w:hAnsi="仿宋" w:hint="eastAsia"/>
          <w:kern w:val="0"/>
        </w:rPr>
        <w:t>本次发行前的滚存未分配利润安排</w:t>
      </w:r>
    </w:p>
    <w:p w14:paraId="56BEBB07" w14:textId="47BA7D71"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本次发行完成后，为兼顾新老股东的利益，公司新老股东将</w:t>
      </w:r>
      <w:r w:rsidR="006605EC" w:rsidRPr="005A4FB6">
        <w:rPr>
          <w:rFonts w:ascii="仿宋_GB2312" w:eastAsia="仿宋_GB2312" w:hAnsi="仿宋" w:hint="eastAsia"/>
          <w:kern w:val="0"/>
        </w:rPr>
        <w:t>按照发行完成后的持股比例</w:t>
      </w:r>
      <w:r w:rsidRPr="005A4FB6">
        <w:rPr>
          <w:rFonts w:ascii="仿宋_GB2312" w:eastAsia="仿宋_GB2312" w:hAnsi="仿宋" w:hint="eastAsia"/>
          <w:kern w:val="0"/>
        </w:rPr>
        <w:t>共同享有本次发行前滚存的未分配利润。</w:t>
      </w:r>
    </w:p>
    <w:p w14:paraId="6E19E5DD" w14:textId="77777777"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表决结果：同意【3】票，反对【0】票，弃权【0】票。</w:t>
      </w:r>
    </w:p>
    <w:p w14:paraId="729445D2" w14:textId="77777777" w:rsidR="005949A2" w:rsidRPr="005A4FB6" w:rsidRDefault="005949A2" w:rsidP="005A4FB6">
      <w:pPr>
        <w:pStyle w:val="afff6"/>
        <w:numPr>
          <w:ilvl w:val="0"/>
          <w:numId w:val="25"/>
        </w:numPr>
        <w:autoSpaceDE w:val="0"/>
        <w:autoSpaceDN w:val="0"/>
        <w:adjustRightInd w:val="0"/>
        <w:ind w:left="0" w:firstLineChars="177" w:firstLine="425"/>
        <w:outlineLvl w:val="1"/>
        <w:rPr>
          <w:rFonts w:ascii="仿宋_GB2312" w:eastAsia="仿宋_GB2312" w:hAnsi="仿宋" w:hint="eastAsia"/>
          <w:kern w:val="0"/>
        </w:rPr>
      </w:pPr>
      <w:r w:rsidRPr="005A4FB6">
        <w:rPr>
          <w:rFonts w:ascii="仿宋_GB2312" w:eastAsia="仿宋_GB2312" w:hAnsi="仿宋" w:hint="eastAsia"/>
          <w:kern w:val="0"/>
        </w:rPr>
        <w:t>决议的有效期</w:t>
      </w:r>
    </w:p>
    <w:p w14:paraId="3D4770EA" w14:textId="77777777"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本决议的有效期为自股东大会审议通过之日起12个月，若国家法律、法规对非公开发行股票有新的规定，公司将按新的规定对本次发行进行调整。</w:t>
      </w:r>
    </w:p>
    <w:p w14:paraId="78C3A2F0" w14:textId="77777777"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表决结果：同意【3】票，反对【0】票，弃权【0】票。</w:t>
      </w:r>
    </w:p>
    <w:p w14:paraId="044EBA8A" w14:textId="77777777" w:rsidR="005949A2" w:rsidRPr="005A4FB6" w:rsidRDefault="005949A2" w:rsidP="005A4FB6">
      <w:pPr>
        <w:pStyle w:val="afff6"/>
        <w:numPr>
          <w:ilvl w:val="0"/>
          <w:numId w:val="25"/>
        </w:numPr>
        <w:autoSpaceDE w:val="0"/>
        <w:autoSpaceDN w:val="0"/>
        <w:adjustRightInd w:val="0"/>
        <w:ind w:left="0" w:firstLineChars="177" w:firstLine="425"/>
        <w:outlineLvl w:val="1"/>
        <w:rPr>
          <w:rFonts w:ascii="仿宋_GB2312" w:eastAsia="仿宋_GB2312" w:hAnsi="仿宋" w:hint="eastAsia"/>
          <w:kern w:val="0"/>
        </w:rPr>
      </w:pPr>
      <w:r w:rsidRPr="005A4FB6">
        <w:rPr>
          <w:rFonts w:ascii="仿宋_GB2312" w:eastAsia="仿宋_GB2312" w:hAnsi="仿宋" w:hint="eastAsia"/>
          <w:kern w:val="0"/>
        </w:rPr>
        <w:t>募集资金投向</w:t>
      </w:r>
    </w:p>
    <w:p w14:paraId="5B570298" w14:textId="0D1E9044"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本次发行拟募集资金总额不超过</w:t>
      </w:r>
      <w:r w:rsidR="006605EC" w:rsidRPr="005A4FB6">
        <w:rPr>
          <w:rFonts w:ascii="仿宋_GB2312" w:eastAsia="仿宋_GB2312" w:hAnsi="仿宋" w:hint="eastAsia"/>
          <w:kern w:val="0"/>
        </w:rPr>
        <w:t>167</w:t>
      </w:r>
      <w:r w:rsidRPr="005A4FB6">
        <w:rPr>
          <w:rFonts w:ascii="仿宋_GB2312" w:eastAsia="仿宋_GB2312" w:hAnsi="仿宋" w:hint="eastAsia"/>
          <w:kern w:val="0"/>
        </w:rPr>
        <w:t>,000万元（含</w:t>
      </w:r>
      <w:r w:rsidR="006605EC" w:rsidRPr="005A4FB6">
        <w:rPr>
          <w:rFonts w:ascii="仿宋_GB2312" w:eastAsia="仿宋_GB2312" w:hAnsi="仿宋" w:hint="eastAsia"/>
          <w:kern w:val="0"/>
        </w:rPr>
        <w:t>167</w:t>
      </w:r>
      <w:r w:rsidRPr="005A4FB6">
        <w:rPr>
          <w:rFonts w:ascii="仿宋_GB2312" w:eastAsia="仿宋_GB2312" w:hAnsi="仿宋" w:hint="eastAsia"/>
          <w:kern w:val="0"/>
        </w:rPr>
        <w:t>,000万元），扣除发行及相关费用后的募集资金净额用于</w:t>
      </w:r>
      <w:r w:rsidR="00FE5ECE" w:rsidRPr="005A4FB6">
        <w:rPr>
          <w:rFonts w:ascii="仿宋_GB2312" w:eastAsia="仿宋_GB2312" w:hAnsi="仿宋" w:hint="eastAsia"/>
          <w:kern w:val="0"/>
        </w:rPr>
        <w:t>联合</w:t>
      </w:r>
      <w:r w:rsidR="006605EC" w:rsidRPr="005A4FB6">
        <w:rPr>
          <w:rFonts w:ascii="仿宋_GB2312" w:eastAsia="仿宋_GB2312" w:hAnsi="仿宋" w:hint="eastAsia"/>
          <w:kern w:val="0"/>
        </w:rPr>
        <w:t>收购Kerr Investment Holding Corp.80%</w:t>
      </w:r>
      <w:r w:rsidR="006605EC" w:rsidRPr="005A4FB6">
        <w:rPr>
          <w:rFonts w:ascii="仿宋_GB2312" w:eastAsia="仿宋_GB2312" w:hAnsi="仿宋" w:hint="eastAsia"/>
          <w:kern w:val="0"/>
        </w:rPr>
        <w:lastRenderedPageBreak/>
        <w:t>股权</w:t>
      </w:r>
      <w:r w:rsidRPr="005A4FB6">
        <w:rPr>
          <w:rFonts w:ascii="仿宋_GB2312" w:eastAsia="仿宋_GB2312" w:hAnsi="仿宋" w:hint="eastAsia"/>
          <w:kern w:val="0"/>
        </w:rPr>
        <w:t>。</w:t>
      </w:r>
    </w:p>
    <w:p w14:paraId="340B5F7B" w14:textId="269E4FB8"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实际募集资金净额不足上述项目拟投入金额的部分，公司可以通过自筹资金解决。</w:t>
      </w:r>
      <w:r w:rsidR="006605EC" w:rsidRPr="005A4FB6">
        <w:rPr>
          <w:rFonts w:ascii="仿宋_GB2312" w:eastAsia="仿宋_GB2312" w:hAnsi="仿宋" w:hint="eastAsia"/>
          <w:kern w:val="0"/>
        </w:rPr>
        <w:t>若因汇率变动等客观因素使得上述项目的实际投入募集资金额低于上述计划使用募集资金额时，差额部分将用于补充流动资金。</w:t>
      </w:r>
      <w:r w:rsidRPr="005A4FB6">
        <w:rPr>
          <w:rFonts w:ascii="仿宋_GB2312" w:eastAsia="仿宋_GB2312" w:hAnsi="仿宋" w:hint="eastAsia"/>
          <w:kern w:val="0"/>
        </w:rPr>
        <w:t>本次发行募集资金到位之前，公司可根据项目实际进展情况，先行以自筹资金进行支付或投入，并在募集资金到位后，以募集资金予以置换。</w:t>
      </w:r>
    </w:p>
    <w:p w14:paraId="335AB87E" w14:textId="77777777" w:rsidR="005949A2" w:rsidRPr="005A4FB6" w:rsidRDefault="005949A2"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表决结果：同意【3】票，反对【0】票，弃权【0】票。</w:t>
      </w:r>
    </w:p>
    <w:p w14:paraId="3A648633" w14:textId="77777777" w:rsidR="00167045" w:rsidRPr="005A4FB6" w:rsidRDefault="00167045"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本议案</w:t>
      </w:r>
      <w:r w:rsidR="00205A40" w:rsidRPr="005A4FB6">
        <w:rPr>
          <w:rFonts w:ascii="仿宋_GB2312" w:eastAsia="仿宋_GB2312" w:hAnsi="仿宋" w:hint="eastAsia"/>
          <w:kern w:val="0"/>
        </w:rPr>
        <w:t>及子议案</w:t>
      </w:r>
      <w:r w:rsidRPr="005A4FB6">
        <w:rPr>
          <w:rFonts w:ascii="仿宋_GB2312" w:eastAsia="仿宋_GB2312" w:hAnsi="仿宋" w:hint="eastAsia"/>
          <w:kern w:val="0"/>
        </w:rPr>
        <w:t>需提交公司股东大会</w:t>
      </w:r>
      <w:proofErr w:type="gramStart"/>
      <w:r w:rsidR="00205A40" w:rsidRPr="005A4FB6">
        <w:rPr>
          <w:rFonts w:ascii="仿宋_GB2312" w:eastAsia="仿宋_GB2312" w:hAnsi="仿宋" w:hint="eastAsia"/>
          <w:kern w:val="0"/>
        </w:rPr>
        <w:t>逐项</w:t>
      </w:r>
      <w:r w:rsidRPr="005A4FB6">
        <w:rPr>
          <w:rFonts w:ascii="仿宋_GB2312" w:eastAsia="仿宋_GB2312" w:hAnsi="仿宋" w:hint="eastAsia"/>
          <w:kern w:val="0"/>
        </w:rPr>
        <w:t>审议</w:t>
      </w:r>
      <w:proofErr w:type="gramEnd"/>
      <w:r w:rsidRPr="005A4FB6">
        <w:rPr>
          <w:rFonts w:ascii="仿宋_GB2312" w:eastAsia="仿宋_GB2312" w:hAnsi="仿宋" w:hint="eastAsia"/>
          <w:kern w:val="0"/>
        </w:rPr>
        <w:t>通过。</w:t>
      </w:r>
    </w:p>
    <w:p w14:paraId="3D7D36DB" w14:textId="77777777" w:rsidR="00B335EB" w:rsidRPr="005A4FB6" w:rsidRDefault="00B335EB" w:rsidP="005A4FB6">
      <w:pPr>
        <w:pStyle w:val="afff6"/>
        <w:numPr>
          <w:ilvl w:val="0"/>
          <w:numId w:val="17"/>
        </w:numPr>
        <w:autoSpaceDE w:val="0"/>
        <w:autoSpaceDN w:val="0"/>
        <w:adjustRightInd w:val="0"/>
        <w:ind w:left="0" w:rightChars="-50" w:right="-120" w:firstLineChars="0" w:firstLine="567"/>
        <w:outlineLvl w:val="0"/>
        <w:rPr>
          <w:rFonts w:ascii="仿宋_GB2312" w:eastAsia="仿宋_GB2312" w:hAnsi="仿宋" w:hint="eastAsia"/>
          <w:b/>
          <w:kern w:val="0"/>
        </w:rPr>
      </w:pPr>
      <w:r w:rsidRPr="005A4FB6">
        <w:rPr>
          <w:rFonts w:ascii="仿宋_GB2312" w:eastAsia="仿宋_GB2312" w:hAnsi="仿宋" w:hint="eastAsia"/>
          <w:b/>
          <w:kern w:val="0"/>
        </w:rPr>
        <w:t>审议通过《</w:t>
      </w:r>
      <w:r w:rsidR="000B25DF" w:rsidRPr="005A4FB6">
        <w:rPr>
          <w:rFonts w:ascii="仿宋_GB2312" w:eastAsia="仿宋_GB2312" w:hAnsi="仿宋" w:hint="eastAsia"/>
          <w:b/>
          <w:kern w:val="0"/>
        </w:rPr>
        <w:t>关于公司非公开发行A股股票预案的议案</w:t>
      </w:r>
      <w:r w:rsidRPr="005A4FB6">
        <w:rPr>
          <w:rFonts w:ascii="仿宋_GB2312" w:eastAsia="仿宋_GB2312" w:hAnsi="仿宋" w:hint="eastAsia"/>
          <w:b/>
          <w:kern w:val="0"/>
        </w:rPr>
        <w:t>》</w:t>
      </w:r>
    </w:p>
    <w:p w14:paraId="07AE51B8" w14:textId="5D1F8423" w:rsidR="00902678" w:rsidRPr="005A4FB6" w:rsidRDefault="00902678"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为实施公司本次发行事项，根据《发行办法》和《实施细则》等相关规定，公司董事会结合实际情况编制了《</w:t>
      </w:r>
      <w:r w:rsidR="006605EC" w:rsidRPr="005A4FB6">
        <w:rPr>
          <w:rFonts w:ascii="仿宋_GB2312" w:eastAsia="仿宋_GB2312" w:hAnsi="仿宋" w:hint="eastAsia"/>
          <w:kern w:val="0"/>
        </w:rPr>
        <w:t>西王食品股份有限公司2016年度非公开发行A股股票预案</w:t>
      </w:r>
      <w:r w:rsidRPr="005A4FB6">
        <w:rPr>
          <w:rFonts w:ascii="仿宋_GB2312" w:eastAsia="仿宋_GB2312" w:hAnsi="仿宋" w:hint="eastAsia"/>
          <w:kern w:val="0"/>
        </w:rPr>
        <w:t>》。</w:t>
      </w:r>
    </w:p>
    <w:p w14:paraId="4581B15F" w14:textId="1D1D11BA" w:rsidR="00902678" w:rsidRPr="005A4FB6" w:rsidRDefault="00902678"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详情请参见公司于《中国证券报》、《证券时报》及巨潮资讯网（www.cninfo.com.cn）披露的相关文件。</w:t>
      </w:r>
    </w:p>
    <w:p w14:paraId="1B7E65D3" w14:textId="0C7E4E16" w:rsidR="000B25DF" w:rsidRPr="005A4FB6" w:rsidRDefault="000B25DF"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表决结果</w:t>
      </w:r>
      <w:r w:rsidR="00E36DDD" w:rsidRPr="005A4FB6">
        <w:rPr>
          <w:rFonts w:ascii="仿宋_GB2312" w:eastAsia="仿宋_GB2312" w:hAnsi="仿宋" w:hint="eastAsia"/>
          <w:kern w:val="0"/>
        </w:rPr>
        <w:t>：</w:t>
      </w:r>
      <w:r w:rsidRPr="005A4FB6">
        <w:rPr>
          <w:rFonts w:ascii="仿宋_GB2312" w:eastAsia="仿宋_GB2312" w:hAnsi="仿宋" w:hint="eastAsia"/>
          <w:kern w:val="0"/>
        </w:rPr>
        <w:t>同意【</w:t>
      </w:r>
      <w:r w:rsidR="00902678" w:rsidRPr="005A4FB6">
        <w:rPr>
          <w:rFonts w:ascii="仿宋_GB2312" w:eastAsia="仿宋_GB2312" w:hAnsi="仿宋" w:hint="eastAsia"/>
          <w:kern w:val="0"/>
        </w:rPr>
        <w:t>3</w:t>
      </w:r>
      <w:r w:rsidRPr="005A4FB6">
        <w:rPr>
          <w:rFonts w:ascii="仿宋_GB2312" w:eastAsia="仿宋_GB2312" w:hAnsi="仿宋" w:hint="eastAsia"/>
          <w:kern w:val="0"/>
        </w:rPr>
        <w:t>】票</w:t>
      </w:r>
      <w:r w:rsidR="00314E6F" w:rsidRPr="005A4FB6">
        <w:rPr>
          <w:rFonts w:ascii="仿宋_GB2312" w:eastAsia="仿宋_GB2312" w:hAnsi="仿宋" w:hint="eastAsia"/>
          <w:kern w:val="0"/>
        </w:rPr>
        <w:t>，</w:t>
      </w:r>
      <w:r w:rsidRPr="005A4FB6">
        <w:rPr>
          <w:rFonts w:ascii="仿宋_GB2312" w:eastAsia="仿宋_GB2312" w:hAnsi="仿宋" w:hint="eastAsia"/>
          <w:kern w:val="0"/>
        </w:rPr>
        <w:t>反对【</w:t>
      </w:r>
      <w:r w:rsidR="00370330" w:rsidRPr="005A4FB6">
        <w:rPr>
          <w:rFonts w:ascii="仿宋_GB2312" w:eastAsia="仿宋_GB2312" w:hAnsi="仿宋" w:hint="eastAsia"/>
          <w:kern w:val="0"/>
        </w:rPr>
        <w:t>0</w:t>
      </w:r>
      <w:r w:rsidRPr="005A4FB6">
        <w:rPr>
          <w:rFonts w:ascii="仿宋_GB2312" w:eastAsia="仿宋_GB2312" w:hAnsi="仿宋" w:hint="eastAsia"/>
          <w:kern w:val="0"/>
        </w:rPr>
        <w:t>】票</w:t>
      </w:r>
      <w:r w:rsidR="00314E6F" w:rsidRPr="005A4FB6">
        <w:rPr>
          <w:rFonts w:ascii="仿宋_GB2312" w:eastAsia="仿宋_GB2312" w:hAnsi="仿宋" w:hint="eastAsia"/>
          <w:kern w:val="0"/>
        </w:rPr>
        <w:t>，</w:t>
      </w:r>
      <w:r w:rsidRPr="005A4FB6">
        <w:rPr>
          <w:rFonts w:ascii="仿宋_GB2312" w:eastAsia="仿宋_GB2312" w:hAnsi="仿宋" w:hint="eastAsia"/>
          <w:kern w:val="0"/>
        </w:rPr>
        <w:t>弃权【</w:t>
      </w:r>
      <w:r w:rsidR="00370330" w:rsidRPr="005A4FB6">
        <w:rPr>
          <w:rFonts w:ascii="仿宋_GB2312" w:eastAsia="仿宋_GB2312" w:hAnsi="仿宋" w:hint="eastAsia"/>
          <w:kern w:val="0"/>
        </w:rPr>
        <w:t>0</w:t>
      </w:r>
      <w:r w:rsidRPr="005A4FB6">
        <w:rPr>
          <w:rFonts w:ascii="仿宋_GB2312" w:eastAsia="仿宋_GB2312" w:hAnsi="仿宋" w:hint="eastAsia"/>
          <w:kern w:val="0"/>
        </w:rPr>
        <w:t>】票。</w:t>
      </w:r>
    </w:p>
    <w:p w14:paraId="5B152119" w14:textId="77777777" w:rsidR="00167045" w:rsidRPr="005A4FB6" w:rsidRDefault="00167045"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本议案需提交公司股东大会审议通过</w:t>
      </w:r>
      <w:r w:rsidR="00614672" w:rsidRPr="005A4FB6">
        <w:rPr>
          <w:rFonts w:ascii="仿宋_GB2312" w:eastAsia="仿宋_GB2312" w:hAnsi="仿宋" w:hint="eastAsia"/>
          <w:kern w:val="0"/>
        </w:rPr>
        <w:t>。</w:t>
      </w:r>
    </w:p>
    <w:p w14:paraId="54A3A6EE" w14:textId="77777777" w:rsidR="00813775" w:rsidRPr="005A4FB6" w:rsidRDefault="00813775" w:rsidP="005A4FB6">
      <w:pPr>
        <w:pStyle w:val="afff6"/>
        <w:numPr>
          <w:ilvl w:val="0"/>
          <w:numId w:val="17"/>
        </w:numPr>
        <w:autoSpaceDE w:val="0"/>
        <w:autoSpaceDN w:val="0"/>
        <w:adjustRightInd w:val="0"/>
        <w:ind w:left="0" w:rightChars="-50" w:right="-120" w:firstLineChars="0" w:firstLine="567"/>
        <w:outlineLvl w:val="0"/>
        <w:rPr>
          <w:rFonts w:ascii="仿宋_GB2312" w:eastAsia="仿宋_GB2312" w:hAnsi="仿宋" w:hint="eastAsia"/>
          <w:b/>
          <w:kern w:val="0"/>
        </w:rPr>
      </w:pPr>
      <w:r w:rsidRPr="005A4FB6">
        <w:rPr>
          <w:rFonts w:ascii="仿宋_GB2312" w:eastAsia="仿宋_GB2312" w:hAnsi="仿宋" w:hint="eastAsia"/>
          <w:b/>
          <w:kern w:val="0"/>
        </w:rPr>
        <w:t>审议通过《</w:t>
      </w:r>
      <w:r w:rsidR="00902678" w:rsidRPr="005A4FB6">
        <w:rPr>
          <w:rFonts w:ascii="仿宋_GB2312" w:eastAsia="仿宋_GB2312" w:hAnsi="仿宋" w:hint="eastAsia"/>
          <w:b/>
          <w:kern w:val="0"/>
        </w:rPr>
        <w:t>关</w:t>
      </w:r>
      <w:r w:rsidR="00614672" w:rsidRPr="005A4FB6">
        <w:rPr>
          <w:rFonts w:ascii="仿宋_GB2312" w:eastAsia="仿宋_GB2312" w:hAnsi="仿宋" w:hint="eastAsia"/>
          <w:b/>
          <w:kern w:val="0"/>
        </w:rPr>
        <w:t>于公司前次募集资金使用情况报告的议案</w:t>
      </w:r>
      <w:r w:rsidRPr="005A4FB6">
        <w:rPr>
          <w:rFonts w:ascii="仿宋_GB2312" w:eastAsia="仿宋_GB2312" w:hAnsi="仿宋" w:hint="eastAsia"/>
          <w:b/>
          <w:kern w:val="0"/>
        </w:rPr>
        <w:t>》</w:t>
      </w:r>
    </w:p>
    <w:p w14:paraId="2547D30D" w14:textId="7E29085C" w:rsidR="00902678" w:rsidRPr="005A4FB6" w:rsidRDefault="00902678" w:rsidP="005A4FB6">
      <w:pPr>
        <w:autoSpaceDE w:val="0"/>
        <w:autoSpaceDN w:val="0"/>
        <w:adjustRightInd w:val="0"/>
        <w:ind w:firstLineChars="200" w:firstLine="480"/>
        <w:rPr>
          <w:rFonts w:ascii="仿宋_GB2312" w:eastAsia="仿宋_GB2312" w:hAnsi="仿宋" w:hint="eastAsia"/>
        </w:rPr>
      </w:pPr>
      <w:r w:rsidRPr="005A4FB6">
        <w:rPr>
          <w:rFonts w:ascii="仿宋_GB2312" w:eastAsia="仿宋_GB2312" w:hAnsi="仿宋" w:hint="eastAsia"/>
        </w:rPr>
        <w:t>为实施公司本次发行事项，根据</w:t>
      </w:r>
      <w:r w:rsidRPr="005A4FB6">
        <w:rPr>
          <w:rFonts w:ascii="仿宋_GB2312" w:eastAsia="仿宋_GB2312" w:hAnsi="仿宋" w:hint="eastAsia"/>
          <w:kern w:val="0"/>
        </w:rPr>
        <w:t>《发行办法》和《实施细则》</w:t>
      </w:r>
      <w:r w:rsidRPr="005A4FB6">
        <w:rPr>
          <w:rFonts w:ascii="仿宋_GB2312" w:eastAsia="仿宋_GB2312" w:hAnsi="仿宋" w:hint="eastAsia"/>
        </w:rPr>
        <w:t>等相关规定，公司编制了《</w:t>
      </w:r>
      <w:r w:rsidR="00166FEE" w:rsidRPr="005A4FB6">
        <w:rPr>
          <w:rFonts w:ascii="仿宋_GB2312" w:eastAsia="仿宋_GB2312" w:hAnsi="仿宋" w:hint="eastAsia"/>
          <w:kern w:val="0"/>
        </w:rPr>
        <w:t>西王食品股份有限公司关于前次募集资金使用情况的报告</w:t>
      </w:r>
      <w:r w:rsidRPr="005A4FB6">
        <w:rPr>
          <w:rFonts w:ascii="仿宋_GB2312" w:eastAsia="仿宋_GB2312" w:hAnsi="仿宋" w:hint="eastAsia"/>
        </w:rPr>
        <w:t>》。</w:t>
      </w:r>
    </w:p>
    <w:p w14:paraId="4F78645A" w14:textId="0732BD18" w:rsidR="00813775" w:rsidRPr="005A4FB6" w:rsidRDefault="00902678" w:rsidP="005A4FB6">
      <w:pPr>
        <w:adjustRightInd w:val="0"/>
        <w:snapToGrid w:val="0"/>
        <w:ind w:firstLineChars="200" w:firstLine="480"/>
        <w:rPr>
          <w:rFonts w:ascii="仿宋_GB2312" w:eastAsia="仿宋_GB2312" w:hAnsi="仿宋" w:hint="eastAsia"/>
        </w:rPr>
      </w:pPr>
      <w:r w:rsidRPr="005A4FB6">
        <w:rPr>
          <w:rFonts w:ascii="仿宋_GB2312" w:eastAsia="仿宋_GB2312" w:hAnsi="仿宋" w:hint="eastAsia"/>
          <w:kern w:val="0"/>
        </w:rPr>
        <w:t>详情请参见公司于《中国证券报》、《证券时报》及巨潮资讯网（www.cninfo.com.cn）披露的相关文件。</w:t>
      </w:r>
    </w:p>
    <w:p w14:paraId="58AEA73C" w14:textId="7FBE13B5" w:rsidR="00813775" w:rsidRPr="005A4FB6" w:rsidRDefault="00813775" w:rsidP="005A4FB6">
      <w:pPr>
        <w:adjustRightInd w:val="0"/>
        <w:snapToGrid w:val="0"/>
        <w:ind w:firstLineChars="200" w:firstLine="480"/>
        <w:rPr>
          <w:rFonts w:ascii="仿宋_GB2312" w:eastAsia="仿宋_GB2312" w:hAnsi="仿宋" w:hint="eastAsia"/>
        </w:rPr>
      </w:pPr>
      <w:r w:rsidRPr="005A4FB6">
        <w:rPr>
          <w:rFonts w:ascii="仿宋_GB2312" w:eastAsia="仿宋_GB2312" w:hAnsi="仿宋" w:hint="eastAsia"/>
        </w:rPr>
        <w:t>表决结果</w:t>
      </w:r>
      <w:r w:rsidR="00E36DDD" w:rsidRPr="005A4FB6">
        <w:rPr>
          <w:rFonts w:ascii="仿宋_GB2312" w:eastAsia="仿宋_GB2312" w:hAnsi="仿宋" w:hint="eastAsia"/>
        </w:rPr>
        <w:t>：</w:t>
      </w:r>
      <w:r w:rsidRPr="005A4FB6">
        <w:rPr>
          <w:rFonts w:ascii="仿宋_GB2312" w:eastAsia="仿宋_GB2312" w:hAnsi="仿宋" w:hint="eastAsia"/>
        </w:rPr>
        <w:t>同意【</w:t>
      </w:r>
      <w:r w:rsidR="00902678" w:rsidRPr="005A4FB6">
        <w:rPr>
          <w:rFonts w:ascii="仿宋_GB2312" w:eastAsia="仿宋_GB2312" w:hAnsi="仿宋" w:hint="eastAsia"/>
        </w:rPr>
        <w:t>3</w:t>
      </w:r>
      <w:r w:rsidRPr="005A4FB6">
        <w:rPr>
          <w:rFonts w:ascii="仿宋_GB2312" w:eastAsia="仿宋_GB2312" w:hAnsi="仿宋" w:hint="eastAsia"/>
        </w:rPr>
        <w:t>】票</w:t>
      </w:r>
      <w:r w:rsidR="00314E6F" w:rsidRPr="005A4FB6">
        <w:rPr>
          <w:rFonts w:ascii="仿宋_GB2312" w:eastAsia="仿宋_GB2312" w:hAnsi="仿宋" w:hint="eastAsia"/>
        </w:rPr>
        <w:t>，</w:t>
      </w:r>
      <w:r w:rsidRPr="005A4FB6">
        <w:rPr>
          <w:rFonts w:ascii="仿宋_GB2312" w:eastAsia="仿宋_GB2312" w:hAnsi="仿宋" w:hint="eastAsia"/>
        </w:rPr>
        <w:t>反对【</w:t>
      </w:r>
      <w:r w:rsidR="00B87D59" w:rsidRPr="005A4FB6">
        <w:rPr>
          <w:rFonts w:ascii="仿宋_GB2312" w:eastAsia="仿宋_GB2312" w:hAnsi="仿宋" w:hint="eastAsia"/>
        </w:rPr>
        <w:t>0</w:t>
      </w:r>
      <w:r w:rsidRPr="005A4FB6">
        <w:rPr>
          <w:rFonts w:ascii="仿宋_GB2312" w:eastAsia="仿宋_GB2312" w:hAnsi="仿宋" w:hint="eastAsia"/>
        </w:rPr>
        <w:t>】票</w:t>
      </w:r>
      <w:r w:rsidR="00314E6F" w:rsidRPr="005A4FB6">
        <w:rPr>
          <w:rFonts w:ascii="仿宋_GB2312" w:eastAsia="仿宋_GB2312" w:hAnsi="仿宋" w:hint="eastAsia"/>
        </w:rPr>
        <w:t>，</w:t>
      </w:r>
      <w:r w:rsidRPr="005A4FB6">
        <w:rPr>
          <w:rFonts w:ascii="仿宋_GB2312" w:eastAsia="仿宋_GB2312" w:hAnsi="仿宋" w:hint="eastAsia"/>
        </w:rPr>
        <w:t>弃权【</w:t>
      </w:r>
      <w:r w:rsidR="00B87D59" w:rsidRPr="005A4FB6">
        <w:rPr>
          <w:rFonts w:ascii="仿宋_GB2312" w:eastAsia="仿宋_GB2312" w:hAnsi="仿宋" w:hint="eastAsia"/>
        </w:rPr>
        <w:t>0</w:t>
      </w:r>
      <w:r w:rsidRPr="005A4FB6">
        <w:rPr>
          <w:rFonts w:ascii="仿宋_GB2312" w:eastAsia="仿宋_GB2312" w:hAnsi="仿宋" w:hint="eastAsia"/>
        </w:rPr>
        <w:t>】票。</w:t>
      </w:r>
    </w:p>
    <w:p w14:paraId="3F52A122" w14:textId="77777777" w:rsidR="008967E0" w:rsidRPr="005A4FB6" w:rsidRDefault="00813775" w:rsidP="005A4FB6">
      <w:pPr>
        <w:pStyle w:val="KWNormal"/>
        <w:spacing w:after="0" w:line="240" w:lineRule="auto"/>
        <w:ind w:firstLine="482"/>
        <w:rPr>
          <w:rFonts w:ascii="仿宋_GB2312" w:eastAsia="仿宋_GB2312" w:hAnsi="仿宋" w:hint="eastAsia"/>
          <w:sz w:val="24"/>
          <w:szCs w:val="24"/>
          <w:lang w:eastAsia="zh-CN"/>
        </w:rPr>
      </w:pPr>
      <w:r w:rsidRPr="005A4FB6">
        <w:rPr>
          <w:rFonts w:ascii="仿宋_GB2312" w:eastAsia="仿宋_GB2312" w:hAnsi="仿宋" w:hint="eastAsia"/>
          <w:sz w:val="24"/>
          <w:szCs w:val="24"/>
          <w:lang w:eastAsia="zh-CN"/>
        </w:rPr>
        <w:t>本议案尚需提交公司股东大会审议。</w:t>
      </w:r>
    </w:p>
    <w:p w14:paraId="5FFC6440" w14:textId="77777777" w:rsidR="00902678" w:rsidRPr="005A4FB6" w:rsidRDefault="00902678" w:rsidP="005A4FB6">
      <w:pPr>
        <w:pStyle w:val="afff6"/>
        <w:numPr>
          <w:ilvl w:val="0"/>
          <w:numId w:val="17"/>
        </w:numPr>
        <w:autoSpaceDE w:val="0"/>
        <w:autoSpaceDN w:val="0"/>
        <w:adjustRightInd w:val="0"/>
        <w:ind w:left="0" w:rightChars="-50" w:right="-120" w:firstLineChars="0" w:firstLine="567"/>
        <w:outlineLvl w:val="0"/>
        <w:rPr>
          <w:rFonts w:ascii="仿宋_GB2312" w:eastAsia="仿宋_GB2312" w:hAnsi="仿宋" w:hint="eastAsia"/>
          <w:b/>
        </w:rPr>
      </w:pPr>
      <w:r w:rsidRPr="005A4FB6">
        <w:rPr>
          <w:rFonts w:ascii="仿宋_GB2312" w:eastAsia="仿宋_GB2312" w:hAnsi="仿宋" w:hint="eastAsia"/>
          <w:b/>
          <w:kern w:val="0"/>
        </w:rPr>
        <w:t>审议通过《关于本次非公开发行A股股票不构成关联交易的议案》</w:t>
      </w:r>
    </w:p>
    <w:p w14:paraId="709ECF5A" w14:textId="77777777" w:rsidR="00902678" w:rsidRPr="005A4FB6" w:rsidRDefault="00902678" w:rsidP="005A4FB6">
      <w:pPr>
        <w:autoSpaceDE w:val="0"/>
        <w:autoSpaceDN w:val="0"/>
        <w:adjustRightInd w:val="0"/>
        <w:ind w:firstLineChars="200" w:firstLine="480"/>
        <w:rPr>
          <w:rFonts w:ascii="仿宋_GB2312" w:eastAsia="仿宋_GB2312" w:hAnsi="仿宋" w:hint="eastAsia"/>
        </w:rPr>
      </w:pPr>
      <w:r w:rsidRPr="005A4FB6">
        <w:rPr>
          <w:rFonts w:ascii="仿宋_GB2312" w:eastAsia="仿宋_GB2312" w:hAnsi="仿宋" w:hint="eastAsia"/>
          <w:kern w:val="0"/>
        </w:rPr>
        <w:t>本次发行的发行对象与公司、公司的实际控制人、董事、监事、高级管理人员及持有公司5%以上股份的股东不存在关联关系，本次发行不构成关联交易。</w:t>
      </w:r>
    </w:p>
    <w:p w14:paraId="1785A350" w14:textId="77777777" w:rsidR="00902678" w:rsidRPr="005A4FB6" w:rsidRDefault="00902678"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表决结果：同意【</w:t>
      </w:r>
      <w:r w:rsidR="00650017" w:rsidRPr="005A4FB6">
        <w:rPr>
          <w:rFonts w:ascii="仿宋_GB2312" w:eastAsia="仿宋_GB2312" w:hAnsi="仿宋" w:hint="eastAsia"/>
          <w:kern w:val="0"/>
        </w:rPr>
        <w:t>3</w:t>
      </w:r>
      <w:r w:rsidRPr="005A4FB6">
        <w:rPr>
          <w:rFonts w:ascii="仿宋_GB2312" w:eastAsia="仿宋_GB2312" w:hAnsi="仿宋" w:hint="eastAsia"/>
          <w:kern w:val="0"/>
        </w:rPr>
        <w:t>】票，反对【0】票，弃权【0】票。</w:t>
      </w:r>
    </w:p>
    <w:p w14:paraId="7CD6F206" w14:textId="77777777" w:rsidR="00902678" w:rsidRPr="005A4FB6" w:rsidRDefault="00902678"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本议案尚需提交公司股东大会审议。</w:t>
      </w:r>
    </w:p>
    <w:p w14:paraId="5D0FD8B3" w14:textId="77777777" w:rsidR="008967E0" w:rsidRPr="005A4FB6" w:rsidRDefault="008967E0" w:rsidP="005A4FB6">
      <w:pPr>
        <w:pStyle w:val="afff6"/>
        <w:numPr>
          <w:ilvl w:val="0"/>
          <w:numId w:val="17"/>
        </w:numPr>
        <w:autoSpaceDE w:val="0"/>
        <w:autoSpaceDN w:val="0"/>
        <w:adjustRightInd w:val="0"/>
        <w:ind w:left="0" w:rightChars="-50" w:right="-120" w:firstLineChars="0" w:firstLine="567"/>
        <w:outlineLvl w:val="0"/>
        <w:rPr>
          <w:rFonts w:ascii="仿宋_GB2312" w:eastAsia="仿宋_GB2312" w:hAnsi="仿宋" w:hint="eastAsia"/>
          <w:b/>
          <w:kern w:val="0"/>
        </w:rPr>
      </w:pPr>
      <w:r w:rsidRPr="005A4FB6">
        <w:rPr>
          <w:rFonts w:ascii="仿宋_GB2312" w:eastAsia="仿宋_GB2312" w:hAnsi="仿宋" w:hint="eastAsia"/>
          <w:b/>
          <w:kern w:val="0"/>
        </w:rPr>
        <w:t>审议通过《</w:t>
      </w:r>
      <w:r w:rsidR="00DA186F" w:rsidRPr="005A4FB6">
        <w:rPr>
          <w:rFonts w:ascii="仿宋_GB2312" w:eastAsia="仿宋_GB2312" w:hAnsi="仿宋" w:hint="eastAsia"/>
          <w:b/>
          <w:kern w:val="0"/>
        </w:rPr>
        <w:t>关于公司非公开发行A股股票募集资金使用可行性分析报告的议案</w:t>
      </w:r>
      <w:r w:rsidRPr="005A4FB6">
        <w:rPr>
          <w:rFonts w:ascii="仿宋_GB2312" w:eastAsia="仿宋_GB2312" w:hAnsi="仿宋" w:hint="eastAsia"/>
          <w:b/>
          <w:kern w:val="0"/>
        </w:rPr>
        <w:t>》</w:t>
      </w:r>
    </w:p>
    <w:p w14:paraId="43F92311" w14:textId="700F60C1" w:rsidR="00650017" w:rsidRPr="005A4FB6" w:rsidRDefault="00650017" w:rsidP="005A4FB6">
      <w:pPr>
        <w:autoSpaceDE w:val="0"/>
        <w:autoSpaceDN w:val="0"/>
        <w:adjustRightInd w:val="0"/>
        <w:ind w:firstLineChars="200" w:firstLine="480"/>
        <w:rPr>
          <w:rFonts w:ascii="仿宋_GB2312" w:eastAsia="仿宋_GB2312" w:hAnsi="仿宋" w:hint="eastAsia"/>
        </w:rPr>
      </w:pPr>
      <w:r w:rsidRPr="005A4FB6">
        <w:rPr>
          <w:rFonts w:ascii="仿宋_GB2312" w:eastAsia="仿宋_GB2312" w:hAnsi="仿宋" w:hint="eastAsia"/>
        </w:rPr>
        <w:t>为实施公司本次发行股票事项，根据</w:t>
      </w:r>
      <w:r w:rsidRPr="005A4FB6">
        <w:rPr>
          <w:rFonts w:ascii="仿宋_GB2312" w:eastAsia="仿宋_GB2312" w:hAnsi="仿宋" w:hint="eastAsia"/>
          <w:kern w:val="0"/>
        </w:rPr>
        <w:t>《发行办法》和《实施细则》</w:t>
      </w:r>
      <w:r w:rsidRPr="005A4FB6">
        <w:rPr>
          <w:rFonts w:ascii="仿宋_GB2312" w:eastAsia="仿宋_GB2312" w:hAnsi="仿宋" w:hint="eastAsia"/>
        </w:rPr>
        <w:t>等相关规定，公司编制了《</w:t>
      </w:r>
      <w:r w:rsidR="00166FEE" w:rsidRPr="005A4FB6">
        <w:rPr>
          <w:rFonts w:ascii="仿宋_GB2312" w:eastAsia="仿宋_GB2312" w:hAnsi="仿宋" w:hint="eastAsia"/>
        </w:rPr>
        <w:t>西王食品股份有限公司2016年度非公开发行股票募集资金使用可行性分析报告</w:t>
      </w:r>
      <w:r w:rsidRPr="005A4FB6">
        <w:rPr>
          <w:rFonts w:ascii="仿宋_GB2312" w:eastAsia="仿宋_GB2312" w:hAnsi="仿宋" w:hint="eastAsia"/>
        </w:rPr>
        <w:t>》。</w:t>
      </w:r>
    </w:p>
    <w:p w14:paraId="47C32D6D" w14:textId="18FFAEA6" w:rsidR="00650017" w:rsidRPr="005A4FB6" w:rsidRDefault="00650017"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详情请参见公司于《中国证券报》、《证券时报》及巨潮资讯网（www.cninfo.com.cn）披露的相关文件。</w:t>
      </w:r>
    </w:p>
    <w:p w14:paraId="25B277CE" w14:textId="0E730653" w:rsidR="008967E0" w:rsidRPr="005A4FB6" w:rsidRDefault="008967E0"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表决结果</w:t>
      </w:r>
      <w:r w:rsidR="00E36DDD" w:rsidRPr="005A4FB6">
        <w:rPr>
          <w:rFonts w:ascii="仿宋_GB2312" w:eastAsia="仿宋_GB2312" w:hAnsi="仿宋" w:hint="eastAsia"/>
          <w:kern w:val="0"/>
        </w:rPr>
        <w:t>：</w:t>
      </w:r>
      <w:r w:rsidRPr="005A4FB6">
        <w:rPr>
          <w:rFonts w:ascii="仿宋_GB2312" w:eastAsia="仿宋_GB2312" w:hAnsi="仿宋" w:hint="eastAsia"/>
          <w:kern w:val="0"/>
        </w:rPr>
        <w:t>同意【</w:t>
      </w:r>
      <w:r w:rsidR="00650017" w:rsidRPr="005A4FB6">
        <w:rPr>
          <w:rFonts w:ascii="仿宋_GB2312" w:eastAsia="仿宋_GB2312" w:hAnsi="仿宋" w:hint="eastAsia"/>
          <w:kern w:val="0"/>
        </w:rPr>
        <w:t>3</w:t>
      </w:r>
      <w:r w:rsidRPr="005A4FB6">
        <w:rPr>
          <w:rFonts w:ascii="仿宋_GB2312" w:eastAsia="仿宋_GB2312" w:hAnsi="仿宋" w:hint="eastAsia"/>
          <w:kern w:val="0"/>
        </w:rPr>
        <w:t>】票</w:t>
      </w:r>
      <w:r w:rsidR="00314E6F" w:rsidRPr="005A4FB6">
        <w:rPr>
          <w:rFonts w:ascii="仿宋_GB2312" w:eastAsia="仿宋_GB2312" w:hAnsi="仿宋" w:hint="eastAsia"/>
          <w:kern w:val="0"/>
        </w:rPr>
        <w:t>，</w:t>
      </w:r>
      <w:r w:rsidRPr="005A4FB6">
        <w:rPr>
          <w:rFonts w:ascii="仿宋_GB2312" w:eastAsia="仿宋_GB2312" w:hAnsi="仿宋" w:hint="eastAsia"/>
          <w:kern w:val="0"/>
        </w:rPr>
        <w:t>反对【</w:t>
      </w:r>
      <w:r w:rsidR="00370330" w:rsidRPr="005A4FB6">
        <w:rPr>
          <w:rFonts w:ascii="仿宋_GB2312" w:eastAsia="仿宋_GB2312" w:hAnsi="仿宋" w:hint="eastAsia"/>
          <w:kern w:val="0"/>
        </w:rPr>
        <w:t>0</w:t>
      </w:r>
      <w:r w:rsidRPr="005A4FB6">
        <w:rPr>
          <w:rFonts w:ascii="仿宋_GB2312" w:eastAsia="仿宋_GB2312" w:hAnsi="仿宋" w:hint="eastAsia"/>
          <w:kern w:val="0"/>
        </w:rPr>
        <w:t>】票</w:t>
      </w:r>
      <w:r w:rsidR="00314E6F" w:rsidRPr="005A4FB6">
        <w:rPr>
          <w:rFonts w:ascii="仿宋_GB2312" w:eastAsia="仿宋_GB2312" w:hAnsi="仿宋" w:hint="eastAsia"/>
          <w:kern w:val="0"/>
        </w:rPr>
        <w:t>，</w:t>
      </w:r>
      <w:r w:rsidRPr="005A4FB6">
        <w:rPr>
          <w:rFonts w:ascii="仿宋_GB2312" w:eastAsia="仿宋_GB2312" w:hAnsi="仿宋" w:hint="eastAsia"/>
          <w:kern w:val="0"/>
        </w:rPr>
        <w:t>弃权【</w:t>
      </w:r>
      <w:r w:rsidR="00370330" w:rsidRPr="005A4FB6">
        <w:rPr>
          <w:rFonts w:ascii="仿宋_GB2312" w:eastAsia="仿宋_GB2312" w:hAnsi="仿宋" w:hint="eastAsia"/>
          <w:kern w:val="0"/>
        </w:rPr>
        <w:t>0</w:t>
      </w:r>
      <w:r w:rsidRPr="005A4FB6">
        <w:rPr>
          <w:rFonts w:ascii="仿宋_GB2312" w:eastAsia="仿宋_GB2312" w:hAnsi="仿宋" w:hint="eastAsia"/>
          <w:kern w:val="0"/>
        </w:rPr>
        <w:t>】票。</w:t>
      </w:r>
    </w:p>
    <w:p w14:paraId="4AAADF12" w14:textId="77777777" w:rsidR="008967E0" w:rsidRPr="005A4FB6" w:rsidRDefault="008967E0"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本议案尚需提交公司股东大会审议。</w:t>
      </w:r>
    </w:p>
    <w:p w14:paraId="183C8916" w14:textId="31C8DAC7" w:rsidR="004866A2" w:rsidRPr="005A4FB6" w:rsidRDefault="004866A2" w:rsidP="005A4FB6">
      <w:pPr>
        <w:pStyle w:val="afff6"/>
        <w:numPr>
          <w:ilvl w:val="0"/>
          <w:numId w:val="17"/>
        </w:numPr>
        <w:autoSpaceDE w:val="0"/>
        <w:autoSpaceDN w:val="0"/>
        <w:adjustRightInd w:val="0"/>
        <w:ind w:left="0" w:rightChars="-50" w:right="-120" w:firstLineChars="0" w:firstLine="567"/>
        <w:outlineLvl w:val="0"/>
        <w:rPr>
          <w:rFonts w:ascii="仿宋_GB2312" w:eastAsia="仿宋_GB2312" w:hAnsi="仿宋" w:hint="eastAsia"/>
          <w:b/>
          <w:kern w:val="0"/>
        </w:rPr>
      </w:pPr>
      <w:r w:rsidRPr="005A4FB6">
        <w:rPr>
          <w:rFonts w:ascii="仿宋_GB2312" w:eastAsia="仿宋_GB2312" w:hAnsi="仿宋" w:hint="eastAsia"/>
          <w:b/>
          <w:kern w:val="0"/>
        </w:rPr>
        <w:t>审议通过《</w:t>
      </w:r>
      <w:r w:rsidR="000F2CF3" w:rsidRPr="005A4FB6">
        <w:rPr>
          <w:rFonts w:ascii="仿宋_GB2312" w:eastAsia="仿宋_GB2312" w:hAnsi="仿宋" w:hint="eastAsia"/>
          <w:b/>
          <w:kern w:val="0"/>
        </w:rPr>
        <w:t>关于公司非公开发行股票摊薄即期回报对公司主要财务指标的影响及公司采取措施的议案</w:t>
      </w:r>
      <w:r w:rsidRPr="005A4FB6">
        <w:rPr>
          <w:rFonts w:ascii="仿宋_GB2312" w:eastAsia="仿宋_GB2312" w:hAnsi="仿宋" w:hint="eastAsia"/>
          <w:b/>
          <w:kern w:val="0"/>
        </w:rPr>
        <w:t>》</w:t>
      </w:r>
    </w:p>
    <w:p w14:paraId="6563D8C6" w14:textId="77777777" w:rsidR="00650017" w:rsidRPr="005A4FB6" w:rsidRDefault="00650017" w:rsidP="005A4FB6">
      <w:pPr>
        <w:autoSpaceDE w:val="0"/>
        <w:autoSpaceDN w:val="0"/>
        <w:adjustRightInd w:val="0"/>
        <w:ind w:firstLineChars="200" w:firstLine="480"/>
        <w:rPr>
          <w:rFonts w:ascii="仿宋_GB2312" w:eastAsia="仿宋_GB2312" w:hAnsi="仿宋" w:hint="eastAsia"/>
          <w:kern w:val="0"/>
        </w:rPr>
      </w:pPr>
      <w:r w:rsidRPr="005A4FB6">
        <w:rPr>
          <w:rFonts w:ascii="仿宋_GB2312" w:eastAsia="仿宋_GB2312" w:hAnsi="仿宋" w:hint="eastAsia"/>
          <w:kern w:val="0"/>
        </w:rPr>
        <w:t>根据《国务院关于进一步促进资本市场健康发展的若干意见》（国发[2014]17号）、《国务院办公厅关于进一步加强资本市场中小投资者合法权益保护工作的意见》（国办发[2013]110号）和《关于首发及再融资、重大资产重组摊薄即期回报有关事项的指导意见》（中国证券监督管理委员会公告[2015]31号）要求，为保障中小投资者利益，公司就本次发行对公司主要财务指标的影响及本次发行</w:t>
      </w:r>
      <w:r w:rsidRPr="005A4FB6">
        <w:rPr>
          <w:rFonts w:ascii="仿宋_GB2312" w:eastAsia="仿宋_GB2312" w:hAnsi="仿宋" w:hint="eastAsia"/>
          <w:kern w:val="0"/>
        </w:rPr>
        <w:lastRenderedPageBreak/>
        <w:t>完成</w:t>
      </w:r>
      <w:proofErr w:type="gramStart"/>
      <w:r w:rsidRPr="005A4FB6">
        <w:rPr>
          <w:rFonts w:ascii="仿宋_GB2312" w:eastAsia="仿宋_GB2312" w:hAnsi="仿宋" w:hint="eastAsia"/>
          <w:kern w:val="0"/>
        </w:rPr>
        <w:t>后对摊薄</w:t>
      </w:r>
      <w:proofErr w:type="gramEnd"/>
      <w:r w:rsidRPr="005A4FB6">
        <w:rPr>
          <w:rFonts w:ascii="仿宋_GB2312" w:eastAsia="仿宋_GB2312" w:hAnsi="仿宋" w:hint="eastAsia"/>
          <w:kern w:val="0"/>
        </w:rPr>
        <w:t>即期回报的影响进行认真分析、制定相关措施并出具相关承诺。</w:t>
      </w:r>
    </w:p>
    <w:p w14:paraId="427FFE38" w14:textId="017DDDE9" w:rsidR="004866A2" w:rsidRPr="005A4FB6" w:rsidRDefault="00650017"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详情请参见公司于《中国证券报》、《证券时报》及巨潮资讯网（www.cninfo.com.cn）披露的相关文件。</w:t>
      </w:r>
    </w:p>
    <w:p w14:paraId="43487F76" w14:textId="26F1E807" w:rsidR="004866A2" w:rsidRPr="005A4FB6" w:rsidRDefault="004866A2"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表决结果</w:t>
      </w:r>
      <w:r w:rsidR="00E36DDD" w:rsidRPr="005A4FB6">
        <w:rPr>
          <w:rFonts w:ascii="仿宋_GB2312" w:eastAsia="仿宋_GB2312" w:hAnsi="仿宋" w:hint="eastAsia"/>
          <w:kern w:val="0"/>
        </w:rPr>
        <w:t>：</w:t>
      </w:r>
      <w:r w:rsidRPr="005A4FB6">
        <w:rPr>
          <w:rFonts w:ascii="仿宋_GB2312" w:eastAsia="仿宋_GB2312" w:hAnsi="仿宋" w:hint="eastAsia"/>
          <w:kern w:val="0"/>
        </w:rPr>
        <w:t>同意【</w:t>
      </w:r>
      <w:r w:rsidR="00650017" w:rsidRPr="005A4FB6">
        <w:rPr>
          <w:rFonts w:ascii="仿宋_GB2312" w:eastAsia="仿宋_GB2312" w:hAnsi="仿宋" w:hint="eastAsia"/>
          <w:kern w:val="0"/>
        </w:rPr>
        <w:t>3</w:t>
      </w:r>
      <w:r w:rsidRPr="005A4FB6">
        <w:rPr>
          <w:rFonts w:ascii="仿宋_GB2312" w:eastAsia="仿宋_GB2312" w:hAnsi="仿宋" w:hint="eastAsia"/>
          <w:kern w:val="0"/>
        </w:rPr>
        <w:t>】票</w:t>
      </w:r>
      <w:r w:rsidR="00314E6F" w:rsidRPr="005A4FB6">
        <w:rPr>
          <w:rFonts w:ascii="仿宋_GB2312" w:eastAsia="仿宋_GB2312" w:hAnsi="仿宋" w:hint="eastAsia"/>
          <w:kern w:val="0"/>
        </w:rPr>
        <w:t>，</w:t>
      </w:r>
      <w:r w:rsidRPr="005A4FB6">
        <w:rPr>
          <w:rFonts w:ascii="仿宋_GB2312" w:eastAsia="仿宋_GB2312" w:hAnsi="仿宋" w:hint="eastAsia"/>
          <w:kern w:val="0"/>
        </w:rPr>
        <w:t>反对【</w:t>
      </w:r>
      <w:r w:rsidR="00FE5ECE" w:rsidRPr="005A4FB6">
        <w:rPr>
          <w:rFonts w:ascii="仿宋_GB2312" w:eastAsia="仿宋_GB2312" w:hAnsi="仿宋" w:hint="eastAsia"/>
          <w:kern w:val="0"/>
        </w:rPr>
        <w:t>0</w:t>
      </w:r>
      <w:r w:rsidRPr="005A4FB6">
        <w:rPr>
          <w:rFonts w:ascii="仿宋_GB2312" w:eastAsia="仿宋_GB2312" w:hAnsi="仿宋" w:hint="eastAsia"/>
          <w:kern w:val="0"/>
        </w:rPr>
        <w:t>】票</w:t>
      </w:r>
      <w:r w:rsidR="00314E6F" w:rsidRPr="005A4FB6">
        <w:rPr>
          <w:rFonts w:ascii="仿宋_GB2312" w:eastAsia="仿宋_GB2312" w:hAnsi="仿宋" w:hint="eastAsia"/>
          <w:kern w:val="0"/>
        </w:rPr>
        <w:t>，</w:t>
      </w:r>
      <w:r w:rsidRPr="005A4FB6">
        <w:rPr>
          <w:rFonts w:ascii="仿宋_GB2312" w:eastAsia="仿宋_GB2312" w:hAnsi="仿宋" w:hint="eastAsia"/>
          <w:kern w:val="0"/>
        </w:rPr>
        <w:t>弃权【</w:t>
      </w:r>
      <w:r w:rsidR="00FE5ECE" w:rsidRPr="005A4FB6">
        <w:rPr>
          <w:rFonts w:ascii="仿宋_GB2312" w:eastAsia="仿宋_GB2312" w:hAnsi="仿宋" w:hint="eastAsia"/>
          <w:kern w:val="0"/>
        </w:rPr>
        <w:t>0</w:t>
      </w:r>
      <w:r w:rsidRPr="005A4FB6">
        <w:rPr>
          <w:rFonts w:ascii="仿宋_GB2312" w:eastAsia="仿宋_GB2312" w:hAnsi="仿宋" w:hint="eastAsia"/>
          <w:kern w:val="0"/>
        </w:rPr>
        <w:t>】票。</w:t>
      </w:r>
    </w:p>
    <w:p w14:paraId="4F4EB8E5" w14:textId="77777777" w:rsidR="003F4507" w:rsidRPr="005A4FB6" w:rsidRDefault="003F4507"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本议案尚需提交公司股东大会审议。</w:t>
      </w:r>
    </w:p>
    <w:p w14:paraId="1A17F9AB" w14:textId="77777777" w:rsidR="007B27CA" w:rsidRPr="005A4FB6" w:rsidRDefault="007B27CA" w:rsidP="005A4FB6">
      <w:pPr>
        <w:pStyle w:val="afff6"/>
        <w:numPr>
          <w:ilvl w:val="0"/>
          <w:numId w:val="17"/>
        </w:numPr>
        <w:autoSpaceDE w:val="0"/>
        <w:autoSpaceDN w:val="0"/>
        <w:adjustRightInd w:val="0"/>
        <w:ind w:left="0" w:rightChars="-50" w:right="-120" w:firstLineChars="0" w:firstLine="567"/>
        <w:outlineLvl w:val="0"/>
        <w:rPr>
          <w:rFonts w:ascii="仿宋_GB2312" w:eastAsia="仿宋_GB2312" w:hAnsi="仿宋" w:hint="eastAsia"/>
          <w:b/>
          <w:kern w:val="0"/>
        </w:rPr>
      </w:pPr>
      <w:r w:rsidRPr="005A4FB6">
        <w:rPr>
          <w:rFonts w:ascii="仿宋_GB2312" w:eastAsia="仿宋_GB2312" w:hAnsi="仿宋" w:hint="eastAsia"/>
          <w:b/>
          <w:kern w:val="0"/>
        </w:rPr>
        <w:t>审议通过《关于公司未来三年（2016-2018年）股东回报规划的议案》</w:t>
      </w:r>
    </w:p>
    <w:p w14:paraId="24D1CBBF" w14:textId="77777777" w:rsidR="007B27CA" w:rsidRPr="005A4FB6" w:rsidRDefault="007B27CA"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根据中国证监会《关于进一步落实上市公司现金分红有关事项的通知》（证监发[2012]37号）、《上市公司监管指引第3号—上市公司现金分红》（证监会公告[2013]43号）、《关于转发证监会&lt;关于进一步落实上市公司现金分红有关事项的通知&gt;的通知》（</w:t>
      </w:r>
      <w:proofErr w:type="gramStart"/>
      <w:r w:rsidRPr="005A4FB6">
        <w:rPr>
          <w:rFonts w:ascii="仿宋_GB2312" w:eastAsia="仿宋_GB2312" w:hAnsi="仿宋" w:hint="eastAsia"/>
          <w:kern w:val="0"/>
        </w:rPr>
        <w:t>鲁证监发</w:t>
      </w:r>
      <w:proofErr w:type="gramEnd"/>
      <w:r w:rsidRPr="005A4FB6">
        <w:rPr>
          <w:rFonts w:ascii="仿宋_GB2312" w:eastAsia="仿宋_GB2312" w:hAnsi="仿宋" w:hint="eastAsia"/>
          <w:kern w:val="0"/>
        </w:rPr>
        <w:t>[2012]18号）及《公司章程》等的有关规定，为进一步健全和完善公司对利润分配事项的决策程序和机制，积极回报投资者，引导投资者树立长期投资和理性投资理念，公司在兼顾公司持续发展的基础上，为加强投资者合理回报，制定了公司未来三年股东回报规划。</w:t>
      </w:r>
    </w:p>
    <w:p w14:paraId="1F8221D3" w14:textId="54B6F069" w:rsidR="007B27CA" w:rsidRPr="005A4FB6" w:rsidRDefault="007B27CA"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详情请参见公司于《中国证券报》、《证券时报》及巨潮资讯网（www.cninfo.com.cn）披露的相关文件。</w:t>
      </w:r>
    </w:p>
    <w:p w14:paraId="5E586169" w14:textId="5F5C9488" w:rsidR="003F4507" w:rsidRPr="005A4FB6" w:rsidRDefault="003F4507"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表决结果：同意【3】票，反对【</w:t>
      </w:r>
      <w:r w:rsidR="00FE5ECE" w:rsidRPr="005A4FB6">
        <w:rPr>
          <w:rFonts w:ascii="仿宋_GB2312" w:eastAsia="仿宋_GB2312" w:hAnsi="仿宋" w:hint="eastAsia"/>
          <w:kern w:val="0"/>
        </w:rPr>
        <w:t>0</w:t>
      </w:r>
      <w:r w:rsidRPr="005A4FB6">
        <w:rPr>
          <w:rFonts w:ascii="仿宋_GB2312" w:eastAsia="仿宋_GB2312" w:hAnsi="仿宋" w:hint="eastAsia"/>
          <w:kern w:val="0"/>
        </w:rPr>
        <w:t>】票，弃权【</w:t>
      </w:r>
      <w:r w:rsidR="00FE5ECE" w:rsidRPr="005A4FB6">
        <w:rPr>
          <w:rFonts w:ascii="仿宋_GB2312" w:eastAsia="仿宋_GB2312" w:hAnsi="仿宋" w:hint="eastAsia"/>
          <w:kern w:val="0"/>
        </w:rPr>
        <w:t>0</w:t>
      </w:r>
      <w:r w:rsidRPr="005A4FB6">
        <w:rPr>
          <w:rFonts w:ascii="仿宋_GB2312" w:eastAsia="仿宋_GB2312" w:hAnsi="仿宋" w:hint="eastAsia"/>
          <w:kern w:val="0"/>
        </w:rPr>
        <w:t>】票。</w:t>
      </w:r>
    </w:p>
    <w:p w14:paraId="7F9DD71A" w14:textId="77777777" w:rsidR="00221A55" w:rsidRPr="005A4FB6" w:rsidRDefault="003F4507"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本议案尚需提交公司股东大会审议。</w:t>
      </w:r>
    </w:p>
    <w:p w14:paraId="14A800CC" w14:textId="77777777" w:rsidR="00D12706" w:rsidRPr="005A4FB6" w:rsidRDefault="00D12706" w:rsidP="005A4FB6">
      <w:pPr>
        <w:autoSpaceDE w:val="0"/>
        <w:autoSpaceDN w:val="0"/>
        <w:adjustRightInd w:val="0"/>
        <w:ind w:rightChars="-50" w:right="-120"/>
        <w:rPr>
          <w:rFonts w:ascii="仿宋_GB2312" w:eastAsia="仿宋_GB2312" w:hAnsi="仿宋" w:hint="eastAsia"/>
          <w:kern w:val="0"/>
        </w:rPr>
      </w:pPr>
    </w:p>
    <w:p w14:paraId="0C33558C" w14:textId="77777777" w:rsidR="00813775" w:rsidRPr="005A4FB6" w:rsidRDefault="00813775" w:rsidP="005A4FB6">
      <w:pPr>
        <w:autoSpaceDE w:val="0"/>
        <w:autoSpaceDN w:val="0"/>
        <w:adjustRightInd w:val="0"/>
        <w:ind w:rightChars="-50" w:right="-120" w:firstLineChars="200" w:firstLine="480"/>
        <w:rPr>
          <w:rFonts w:ascii="仿宋_GB2312" w:eastAsia="仿宋_GB2312" w:hAnsi="仿宋" w:hint="eastAsia"/>
          <w:kern w:val="0"/>
        </w:rPr>
      </w:pPr>
      <w:r w:rsidRPr="005A4FB6">
        <w:rPr>
          <w:rFonts w:ascii="仿宋_GB2312" w:eastAsia="仿宋_GB2312" w:hAnsi="仿宋" w:hint="eastAsia"/>
          <w:kern w:val="0"/>
        </w:rPr>
        <w:t>特此公告。</w:t>
      </w:r>
    </w:p>
    <w:p w14:paraId="273FC7AA" w14:textId="77777777" w:rsidR="00B87D59" w:rsidRPr="005A4FB6" w:rsidRDefault="00B87D59" w:rsidP="005A4FB6">
      <w:pPr>
        <w:autoSpaceDE w:val="0"/>
        <w:autoSpaceDN w:val="0"/>
        <w:adjustRightInd w:val="0"/>
        <w:ind w:left="480" w:rightChars="-50" w:right="-120" w:firstLineChars="1950" w:firstLine="4680"/>
        <w:rPr>
          <w:rFonts w:ascii="仿宋_GB2312" w:eastAsia="仿宋_GB2312" w:hAnsi="仿宋" w:hint="eastAsia"/>
          <w:kern w:val="0"/>
        </w:rPr>
      </w:pPr>
    </w:p>
    <w:p w14:paraId="54DB88DE" w14:textId="77777777" w:rsidR="00B87D59" w:rsidRPr="005A4FB6" w:rsidRDefault="00B87D59" w:rsidP="005A4FB6">
      <w:pPr>
        <w:autoSpaceDE w:val="0"/>
        <w:autoSpaceDN w:val="0"/>
        <w:adjustRightInd w:val="0"/>
        <w:ind w:left="480" w:rightChars="-50" w:right="-120" w:firstLineChars="1950" w:firstLine="4680"/>
        <w:rPr>
          <w:rFonts w:ascii="仿宋_GB2312" w:eastAsia="仿宋_GB2312" w:hAnsi="仿宋" w:hint="eastAsia"/>
          <w:kern w:val="0"/>
        </w:rPr>
      </w:pPr>
    </w:p>
    <w:p w14:paraId="2A0D6BAC" w14:textId="77777777" w:rsidR="00370330" w:rsidRPr="005A4FB6" w:rsidRDefault="00813775" w:rsidP="005A4FB6">
      <w:pPr>
        <w:autoSpaceDE w:val="0"/>
        <w:autoSpaceDN w:val="0"/>
        <w:adjustRightInd w:val="0"/>
        <w:ind w:left="480" w:rightChars="-50" w:right="-120" w:firstLineChars="1950" w:firstLine="4680"/>
        <w:rPr>
          <w:rFonts w:ascii="仿宋_GB2312" w:eastAsia="仿宋_GB2312" w:hAnsi="仿宋" w:hint="eastAsia"/>
          <w:kern w:val="0"/>
        </w:rPr>
      </w:pPr>
      <w:r w:rsidRPr="005A4FB6">
        <w:rPr>
          <w:rFonts w:ascii="仿宋_GB2312" w:eastAsia="仿宋_GB2312" w:hAnsi="仿宋" w:hint="eastAsia"/>
          <w:kern w:val="0"/>
        </w:rPr>
        <w:t>西</w:t>
      </w:r>
      <w:proofErr w:type="gramStart"/>
      <w:r w:rsidRPr="005A4FB6">
        <w:rPr>
          <w:rFonts w:ascii="仿宋_GB2312" w:eastAsia="仿宋_GB2312" w:hAnsi="仿宋" w:hint="eastAsia"/>
          <w:kern w:val="0"/>
        </w:rPr>
        <w:t>王食品</w:t>
      </w:r>
      <w:proofErr w:type="gramEnd"/>
      <w:r w:rsidRPr="005A4FB6">
        <w:rPr>
          <w:rFonts w:ascii="仿宋_GB2312" w:eastAsia="仿宋_GB2312" w:hAnsi="仿宋" w:hint="eastAsia"/>
          <w:kern w:val="0"/>
        </w:rPr>
        <w:t>股份有限公司</w:t>
      </w:r>
    </w:p>
    <w:p w14:paraId="5DF6085B" w14:textId="32AD0CBC" w:rsidR="00813775" w:rsidRPr="005A4FB6" w:rsidRDefault="00CC281D" w:rsidP="005A4FB6">
      <w:pPr>
        <w:autoSpaceDE w:val="0"/>
        <w:autoSpaceDN w:val="0"/>
        <w:adjustRightInd w:val="0"/>
        <w:ind w:rightChars="-50" w:right="-120" w:firstLineChars="2300" w:firstLine="5520"/>
        <w:rPr>
          <w:rFonts w:ascii="仿宋_GB2312" w:eastAsia="仿宋_GB2312" w:hAnsi="仿宋" w:hint="eastAsia"/>
          <w:kern w:val="0"/>
        </w:rPr>
      </w:pPr>
      <w:r w:rsidRPr="005A4FB6">
        <w:rPr>
          <w:rFonts w:ascii="仿宋_GB2312" w:eastAsia="仿宋_GB2312" w:hAnsi="仿宋" w:hint="eastAsia"/>
          <w:kern w:val="0"/>
        </w:rPr>
        <w:t>监</w:t>
      </w:r>
      <w:r w:rsidR="00370330" w:rsidRPr="005A4FB6">
        <w:rPr>
          <w:rFonts w:ascii="仿宋_GB2312" w:eastAsia="仿宋_GB2312" w:hAnsi="仿宋" w:hint="eastAsia"/>
          <w:kern w:val="0"/>
        </w:rPr>
        <w:t xml:space="preserve">  </w:t>
      </w:r>
      <w:r w:rsidRPr="005A4FB6">
        <w:rPr>
          <w:rFonts w:ascii="仿宋_GB2312" w:eastAsia="仿宋_GB2312" w:hAnsi="仿宋" w:hint="eastAsia"/>
          <w:kern w:val="0"/>
        </w:rPr>
        <w:t>事</w:t>
      </w:r>
      <w:r w:rsidR="00370330" w:rsidRPr="005A4FB6">
        <w:rPr>
          <w:rFonts w:ascii="仿宋_GB2312" w:eastAsia="仿宋_GB2312" w:hAnsi="仿宋" w:hint="eastAsia"/>
          <w:kern w:val="0"/>
        </w:rPr>
        <w:t xml:space="preserve">  </w:t>
      </w:r>
      <w:r w:rsidR="00813775" w:rsidRPr="005A4FB6">
        <w:rPr>
          <w:rFonts w:ascii="仿宋_GB2312" w:eastAsia="仿宋_GB2312" w:hAnsi="仿宋" w:hint="eastAsia"/>
          <w:kern w:val="0"/>
        </w:rPr>
        <w:t>会</w:t>
      </w:r>
    </w:p>
    <w:p w14:paraId="42AB82B8" w14:textId="518D3352" w:rsidR="004B27AC" w:rsidRPr="005A4FB6" w:rsidRDefault="00813775" w:rsidP="005A4FB6">
      <w:pPr>
        <w:autoSpaceDE w:val="0"/>
        <w:autoSpaceDN w:val="0"/>
        <w:adjustRightInd w:val="0"/>
        <w:ind w:left="482" w:rightChars="300" w:right="720" w:firstLineChars="2100" w:firstLine="5040"/>
        <w:rPr>
          <w:rFonts w:ascii="仿宋_GB2312" w:eastAsia="仿宋_GB2312" w:hAnsi="仿宋" w:hint="eastAsia"/>
          <w:kern w:val="0"/>
        </w:rPr>
      </w:pPr>
      <w:r w:rsidRPr="005A4FB6">
        <w:rPr>
          <w:rFonts w:ascii="仿宋_GB2312" w:eastAsia="仿宋_GB2312" w:hAnsi="仿宋" w:hint="eastAsia"/>
          <w:kern w:val="0"/>
        </w:rPr>
        <w:t>2016年</w:t>
      </w:r>
      <w:r w:rsidR="00FE5ECE" w:rsidRPr="005A4FB6">
        <w:rPr>
          <w:rFonts w:ascii="仿宋_GB2312" w:eastAsia="仿宋_GB2312" w:hAnsi="仿宋" w:hint="eastAsia"/>
          <w:kern w:val="0"/>
        </w:rPr>
        <w:t>9</w:t>
      </w:r>
      <w:r w:rsidRPr="005A4FB6">
        <w:rPr>
          <w:rFonts w:ascii="仿宋_GB2312" w:eastAsia="仿宋_GB2312" w:hAnsi="仿宋" w:hint="eastAsia"/>
          <w:kern w:val="0"/>
        </w:rPr>
        <w:t>月</w:t>
      </w:r>
      <w:r w:rsidR="00FE5ECE" w:rsidRPr="005A4FB6">
        <w:rPr>
          <w:rFonts w:ascii="仿宋_GB2312" w:eastAsia="仿宋_GB2312" w:hAnsi="仿宋" w:hint="eastAsia"/>
          <w:kern w:val="0"/>
        </w:rPr>
        <w:t>19</w:t>
      </w:r>
      <w:r w:rsidRPr="005A4FB6">
        <w:rPr>
          <w:rFonts w:ascii="仿宋_GB2312" w:eastAsia="仿宋_GB2312" w:hAnsi="仿宋" w:hint="eastAsia"/>
          <w:kern w:val="0"/>
        </w:rPr>
        <w:t>日</w:t>
      </w:r>
    </w:p>
    <w:sectPr w:rsidR="004B27AC" w:rsidRPr="005A4FB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764EF" w14:textId="77777777" w:rsidR="00035FC1" w:rsidRDefault="00035FC1" w:rsidP="00C2391E">
      <w:r>
        <w:separator/>
      </w:r>
    </w:p>
  </w:endnote>
  <w:endnote w:type="continuationSeparator" w:id="0">
    <w:p w14:paraId="6DE0D4BC" w14:textId="77777777" w:rsidR="00035FC1" w:rsidRDefault="00035FC1" w:rsidP="00C2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5C38B" w14:textId="77777777" w:rsidR="005A4FB6" w:rsidRDefault="005A4FB6">
    <w:pPr>
      <w:pStyle w:val="af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2AAD4" w14:textId="77777777" w:rsidR="005A4FB6" w:rsidRDefault="005A4FB6">
    <w:pPr>
      <w:pStyle w:val="af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94758" w14:textId="77777777" w:rsidR="005A4FB6" w:rsidRDefault="005A4FB6">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98AA5" w14:textId="77777777" w:rsidR="00035FC1" w:rsidRDefault="00035FC1" w:rsidP="00C2391E">
      <w:r>
        <w:separator/>
      </w:r>
    </w:p>
  </w:footnote>
  <w:footnote w:type="continuationSeparator" w:id="0">
    <w:p w14:paraId="6BEECDA7" w14:textId="77777777" w:rsidR="00035FC1" w:rsidRDefault="00035FC1" w:rsidP="00C23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C3704" w14:textId="77777777" w:rsidR="005A4FB6" w:rsidRDefault="005A4FB6">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72C68" w14:textId="77777777" w:rsidR="005A4FB6" w:rsidRDefault="005A4FB6" w:rsidP="005A4FB6">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43AC1" w14:textId="77777777" w:rsidR="005A4FB6" w:rsidRDefault="005A4FB6">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8E2797C"/>
    <w:multiLevelType w:val="multilevel"/>
    <w:tmpl w:val="FA90EF98"/>
    <w:lvl w:ilvl="0">
      <w:start w:val="1"/>
      <w:numFmt w:val="decimal"/>
      <w:pStyle w:val="KWListNumber"/>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8">
    <w:nsid w:val="0B3E73A3"/>
    <w:multiLevelType w:val="multilevel"/>
    <w:tmpl w:val="274250F2"/>
    <w:lvl w:ilvl="0">
      <w:start w:val="1"/>
      <w:numFmt w:val="decimal"/>
      <w:pStyle w:val="KWheading1"/>
      <w:lvlText w:val="%1"/>
      <w:lvlJc w:val="left"/>
      <w:pPr>
        <w:tabs>
          <w:tab w:val="num" w:pos="567"/>
        </w:tabs>
        <w:ind w:left="567" w:hanging="567"/>
      </w:pPr>
      <w:rPr>
        <w:rFonts w:hint="eastAsia"/>
      </w:rPr>
    </w:lvl>
    <w:lvl w:ilvl="1">
      <w:start w:val="1"/>
      <w:numFmt w:val="decimal"/>
      <w:pStyle w:val="KWheading2"/>
      <w:lvlText w:val="%1.%2"/>
      <w:lvlJc w:val="left"/>
      <w:pPr>
        <w:tabs>
          <w:tab w:val="num" w:pos="567"/>
        </w:tabs>
        <w:ind w:left="567" w:hanging="567"/>
      </w:pPr>
      <w:rPr>
        <w:rFonts w:ascii="Arial" w:hAnsi="Arial" w:hint="default"/>
        <w:sz w:val="20"/>
      </w:rPr>
    </w:lvl>
    <w:lvl w:ilvl="2">
      <w:start w:val="1"/>
      <w:numFmt w:val="lowerLetter"/>
      <w:pStyle w:val="KWheading3"/>
      <w:lvlText w:val="(%3)"/>
      <w:lvlJc w:val="left"/>
      <w:pPr>
        <w:tabs>
          <w:tab w:val="num" w:pos="567"/>
        </w:tabs>
        <w:ind w:left="567" w:hanging="567"/>
      </w:pPr>
      <w:rPr>
        <w:rFonts w:ascii="Arial" w:hAnsi="Arial" w:hint="default"/>
        <w:sz w:val="16"/>
      </w:rPr>
    </w:lvl>
    <w:lvl w:ilvl="3">
      <w:start w:val="1"/>
      <w:numFmt w:val="lowerRoman"/>
      <w:pStyle w:val="KWheading4"/>
      <w:lvlText w:val="(%4)"/>
      <w:lvlJc w:val="left"/>
      <w:pPr>
        <w:tabs>
          <w:tab w:val="num" w:pos="1134"/>
        </w:tabs>
        <w:ind w:left="1134" w:hanging="567"/>
      </w:pPr>
      <w:rPr>
        <w:rFonts w:ascii="Arial" w:hAnsi="Arial" w:hint="default"/>
        <w:b w:val="0"/>
        <w:i w:val="0"/>
        <w:sz w:val="16"/>
      </w:rPr>
    </w:lvl>
    <w:lvl w:ilvl="4">
      <w:start w:val="1"/>
      <w:numFmt w:val="upperLetter"/>
      <w:pStyle w:val="KWheading5"/>
      <w:lvlText w:val="(%5)"/>
      <w:lvlJc w:val="left"/>
      <w:pPr>
        <w:tabs>
          <w:tab w:val="num" w:pos="1701"/>
        </w:tabs>
        <w:ind w:left="1701" w:hanging="567"/>
      </w:pPr>
      <w:rPr>
        <w:rFonts w:ascii="Arial" w:hAnsi="Arial" w:hint="default"/>
        <w:sz w:val="16"/>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9">
    <w:nsid w:val="15423001"/>
    <w:multiLevelType w:val="hybridMultilevel"/>
    <w:tmpl w:val="67CECE9A"/>
    <w:lvl w:ilvl="0" w:tplc="76CE3F14">
      <w:start w:val="1"/>
      <w:numFmt w:val="decimal"/>
      <w:suff w:val="nothing"/>
      <w:lvlText w:val="%1."/>
      <w:lvlJc w:val="left"/>
      <w:pPr>
        <w:ind w:left="3256" w:hanging="420"/>
      </w:pPr>
      <w:rPr>
        <w:rFonts w:hint="eastAsia"/>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0">
    <w:nsid w:val="1DA87B0D"/>
    <w:multiLevelType w:val="hybridMultilevel"/>
    <w:tmpl w:val="31921518"/>
    <w:lvl w:ilvl="0" w:tplc="7338AF22">
      <w:start w:val="1"/>
      <w:numFmt w:val="decimal"/>
      <w:lvlText w:val="（%1）"/>
      <w:lvlJc w:val="left"/>
      <w:pPr>
        <w:ind w:left="1740" w:hanging="12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1ED3C9F"/>
    <w:multiLevelType w:val="hybridMultilevel"/>
    <w:tmpl w:val="48AC64E0"/>
    <w:lvl w:ilvl="0" w:tplc="3662B9C4">
      <w:start w:val="1"/>
      <w:numFmt w:val="chineseCountingThousand"/>
      <w:lvlText w:val="（%1）"/>
      <w:lvlJc w:val="left"/>
      <w:pPr>
        <w:tabs>
          <w:tab w:val="num" w:pos="1004"/>
        </w:tabs>
        <w:ind w:left="0" w:firstLine="284"/>
      </w:pPr>
      <w:rPr>
        <w:rFonts w:hint="eastAsia"/>
        <w:lang w:val="en-US"/>
      </w:rPr>
    </w:lvl>
    <w:lvl w:ilvl="1" w:tplc="04090019">
      <w:start w:val="1"/>
      <w:numFmt w:val="decimal"/>
      <w:lvlText w:val="%2."/>
      <w:lvlJc w:val="left"/>
      <w:pPr>
        <w:tabs>
          <w:tab w:val="num" w:pos="425"/>
        </w:tabs>
        <w:ind w:left="0" w:firstLine="426"/>
      </w:pPr>
      <w:rPr>
        <w:rFonts w:hint="eastAsia"/>
      </w:rPr>
    </w:lvl>
    <w:lvl w:ilvl="2" w:tplc="0409001B" w:tentative="1">
      <w:start w:val="1"/>
      <w:numFmt w:val="lowerRoman"/>
      <w:lvlText w:val="%3."/>
      <w:lvlJc w:val="right"/>
      <w:pPr>
        <w:tabs>
          <w:tab w:val="num" w:pos="976"/>
        </w:tabs>
        <w:ind w:left="976" w:hanging="420"/>
      </w:pPr>
    </w:lvl>
    <w:lvl w:ilvl="3" w:tplc="0409000F" w:tentative="1">
      <w:start w:val="1"/>
      <w:numFmt w:val="decimal"/>
      <w:lvlText w:val="%4."/>
      <w:lvlJc w:val="left"/>
      <w:pPr>
        <w:tabs>
          <w:tab w:val="num" w:pos="1396"/>
        </w:tabs>
        <w:ind w:left="1396" w:hanging="420"/>
      </w:pPr>
    </w:lvl>
    <w:lvl w:ilvl="4" w:tplc="04090019" w:tentative="1">
      <w:start w:val="1"/>
      <w:numFmt w:val="lowerLetter"/>
      <w:lvlText w:val="%5)"/>
      <w:lvlJc w:val="left"/>
      <w:pPr>
        <w:tabs>
          <w:tab w:val="num" w:pos="1816"/>
        </w:tabs>
        <w:ind w:left="1816" w:hanging="420"/>
      </w:pPr>
    </w:lvl>
    <w:lvl w:ilvl="5" w:tplc="0409001B" w:tentative="1">
      <w:start w:val="1"/>
      <w:numFmt w:val="lowerRoman"/>
      <w:lvlText w:val="%6."/>
      <w:lvlJc w:val="right"/>
      <w:pPr>
        <w:tabs>
          <w:tab w:val="num" w:pos="2236"/>
        </w:tabs>
        <w:ind w:left="2236" w:hanging="420"/>
      </w:pPr>
    </w:lvl>
    <w:lvl w:ilvl="6" w:tplc="0409000F" w:tentative="1">
      <w:start w:val="1"/>
      <w:numFmt w:val="decimal"/>
      <w:lvlText w:val="%7."/>
      <w:lvlJc w:val="left"/>
      <w:pPr>
        <w:tabs>
          <w:tab w:val="num" w:pos="2656"/>
        </w:tabs>
        <w:ind w:left="2656" w:hanging="420"/>
      </w:pPr>
    </w:lvl>
    <w:lvl w:ilvl="7" w:tplc="04090019" w:tentative="1">
      <w:start w:val="1"/>
      <w:numFmt w:val="lowerLetter"/>
      <w:lvlText w:val="%8)"/>
      <w:lvlJc w:val="left"/>
      <w:pPr>
        <w:tabs>
          <w:tab w:val="num" w:pos="3076"/>
        </w:tabs>
        <w:ind w:left="3076" w:hanging="420"/>
      </w:pPr>
    </w:lvl>
    <w:lvl w:ilvl="8" w:tplc="0409001B" w:tentative="1">
      <w:start w:val="1"/>
      <w:numFmt w:val="lowerRoman"/>
      <w:lvlText w:val="%9."/>
      <w:lvlJc w:val="right"/>
      <w:pPr>
        <w:tabs>
          <w:tab w:val="num" w:pos="3496"/>
        </w:tabs>
        <w:ind w:left="3496" w:hanging="420"/>
      </w:pPr>
    </w:lvl>
  </w:abstractNum>
  <w:abstractNum w:abstractNumId="12">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3">
    <w:nsid w:val="2E9B2455"/>
    <w:multiLevelType w:val="hybridMultilevel"/>
    <w:tmpl w:val="BE08D3D8"/>
    <w:lvl w:ilvl="0" w:tplc="0409000F">
      <w:start w:val="1"/>
      <w:numFmt w:val="decimal"/>
      <w:lvlText w:val="%1."/>
      <w:lvlJc w:val="left"/>
      <w:pPr>
        <w:ind w:left="842" w:hanging="420"/>
      </w:pPr>
    </w:lvl>
    <w:lvl w:ilvl="1" w:tplc="7BCCDDC8">
      <w:start w:val="1"/>
      <w:numFmt w:val="decimal"/>
      <w:suff w:val="nothing"/>
      <w:lvlText w:val="3.0%2"/>
      <w:lvlJc w:val="left"/>
      <w:pPr>
        <w:ind w:left="1262" w:hanging="420"/>
      </w:pPr>
      <w:rPr>
        <w:rFonts w:hint="default"/>
      </w:rPr>
    </w:lvl>
    <w:lvl w:ilvl="2" w:tplc="0409001B">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4">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5">
    <w:nsid w:val="371736D1"/>
    <w:multiLevelType w:val="hybridMultilevel"/>
    <w:tmpl w:val="56F0995C"/>
    <w:lvl w:ilvl="0" w:tplc="56205A7A">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3C9C7949"/>
    <w:multiLevelType w:val="hybridMultilevel"/>
    <w:tmpl w:val="8BE2DB2C"/>
    <w:lvl w:ilvl="0" w:tplc="56205A7A">
      <w:start w:val="1"/>
      <w:numFmt w:val="decimal"/>
      <w:lvlText w:val="%1、"/>
      <w:lvlJc w:val="left"/>
      <w:pPr>
        <w:ind w:left="90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2AC7499"/>
    <w:multiLevelType w:val="hybridMultilevel"/>
    <w:tmpl w:val="ABD45888"/>
    <w:lvl w:ilvl="0" w:tplc="6C2436E0">
      <w:start w:val="1"/>
      <w:numFmt w:val="decimal"/>
      <w:lvlText w:val="%1、"/>
      <w:lvlJc w:val="left"/>
      <w:pPr>
        <w:ind w:left="1424" w:hanging="375"/>
      </w:pPr>
      <w:rPr>
        <w:rFonts w:ascii="Times New Roman" w:hAnsi="Times New Roman" w:cs="Times New Roman" w:hint="default"/>
        <w:b/>
        <w:color w:val="auto"/>
      </w:rPr>
    </w:lvl>
    <w:lvl w:ilvl="1" w:tplc="04090019" w:tentative="1">
      <w:start w:val="1"/>
      <w:numFmt w:val="lowerLetter"/>
      <w:lvlText w:val="%2)"/>
      <w:lvlJc w:val="left"/>
      <w:pPr>
        <w:ind w:left="1889" w:hanging="420"/>
      </w:pPr>
    </w:lvl>
    <w:lvl w:ilvl="2" w:tplc="0409001B" w:tentative="1">
      <w:start w:val="1"/>
      <w:numFmt w:val="lowerRoman"/>
      <w:lvlText w:val="%3."/>
      <w:lvlJc w:val="right"/>
      <w:pPr>
        <w:ind w:left="2309" w:hanging="420"/>
      </w:pPr>
    </w:lvl>
    <w:lvl w:ilvl="3" w:tplc="0409000F" w:tentative="1">
      <w:start w:val="1"/>
      <w:numFmt w:val="decimal"/>
      <w:lvlText w:val="%4."/>
      <w:lvlJc w:val="left"/>
      <w:pPr>
        <w:ind w:left="2729" w:hanging="420"/>
      </w:pPr>
    </w:lvl>
    <w:lvl w:ilvl="4" w:tplc="04090019" w:tentative="1">
      <w:start w:val="1"/>
      <w:numFmt w:val="lowerLetter"/>
      <w:lvlText w:val="%5)"/>
      <w:lvlJc w:val="left"/>
      <w:pPr>
        <w:ind w:left="3149" w:hanging="420"/>
      </w:pPr>
    </w:lvl>
    <w:lvl w:ilvl="5" w:tplc="0409001B" w:tentative="1">
      <w:start w:val="1"/>
      <w:numFmt w:val="lowerRoman"/>
      <w:lvlText w:val="%6."/>
      <w:lvlJc w:val="right"/>
      <w:pPr>
        <w:ind w:left="3569" w:hanging="420"/>
      </w:pPr>
    </w:lvl>
    <w:lvl w:ilvl="6" w:tplc="0409000F" w:tentative="1">
      <w:start w:val="1"/>
      <w:numFmt w:val="decimal"/>
      <w:lvlText w:val="%7."/>
      <w:lvlJc w:val="left"/>
      <w:pPr>
        <w:ind w:left="3989" w:hanging="420"/>
      </w:pPr>
    </w:lvl>
    <w:lvl w:ilvl="7" w:tplc="04090019" w:tentative="1">
      <w:start w:val="1"/>
      <w:numFmt w:val="lowerLetter"/>
      <w:lvlText w:val="%8)"/>
      <w:lvlJc w:val="left"/>
      <w:pPr>
        <w:ind w:left="4409" w:hanging="420"/>
      </w:pPr>
    </w:lvl>
    <w:lvl w:ilvl="8" w:tplc="0409001B" w:tentative="1">
      <w:start w:val="1"/>
      <w:numFmt w:val="lowerRoman"/>
      <w:lvlText w:val="%9."/>
      <w:lvlJc w:val="right"/>
      <w:pPr>
        <w:ind w:left="4829" w:hanging="420"/>
      </w:pPr>
    </w:lvl>
  </w:abstractNum>
  <w:abstractNum w:abstractNumId="18">
    <w:nsid w:val="42D22AE3"/>
    <w:multiLevelType w:val="hybridMultilevel"/>
    <w:tmpl w:val="FCBE9364"/>
    <w:lvl w:ilvl="0" w:tplc="7E6A1F5E">
      <w:start w:val="1"/>
      <w:numFmt w:val="chineseCountingThousand"/>
      <w:suff w:val="nothing"/>
      <w:lvlText w:val="%1、"/>
      <w:lvlJc w:val="left"/>
      <w:pPr>
        <w:ind w:left="1130" w:hanging="420"/>
      </w:pPr>
      <w:rPr>
        <w:rFonts w:hint="eastAsia"/>
      </w:rPr>
    </w:lvl>
    <w:lvl w:ilvl="1" w:tplc="DDFA748E">
      <w:start w:val="1"/>
      <w:numFmt w:val="decimal"/>
      <w:lvlText w:val="%2、"/>
      <w:lvlJc w:val="left"/>
      <w:pPr>
        <w:ind w:left="1791" w:hanging="804"/>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9">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20">
    <w:nsid w:val="43F370C7"/>
    <w:multiLevelType w:val="hybridMultilevel"/>
    <w:tmpl w:val="78FCF94A"/>
    <w:lvl w:ilvl="0" w:tplc="3386F90A">
      <w:start w:val="1"/>
      <w:numFmt w:val="decimal"/>
      <w:suff w:val="nothing"/>
      <w:lvlText w:val="%1、"/>
      <w:lvlJc w:val="left"/>
      <w:pPr>
        <w:ind w:left="987"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482E533D"/>
    <w:multiLevelType w:val="multilevel"/>
    <w:tmpl w:val="1E32B6B6"/>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22">
    <w:nsid w:val="506506E2"/>
    <w:multiLevelType w:val="hybridMultilevel"/>
    <w:tmpl w:val="FCBE9364"/>
    <w:lvl w:ilvl="0" w:tplc="7E6A1F5E">
      <w:start w:val="1"/>
      <w:numFmt w:val="chineseCountingThousand"/>
      <w:suff w:val="nothing"/>
      <w:lvlText w:val="%1、"/>
      <w:lvlJc w:val="left"/>
      <w:pPr>
        <w:ind w:left="3256" w:hanging="420"/>
      </w:pPr>
      <w:rPr>
        <w:rFonts w:hint="eastAsia"/>
      </w:rPr>
    </w:lvl>
    <w:lvl w:ilvl="1" w:tplc="DDFA748E">
      <w:start w:val="1"/>
      <w:numFmt w:val="decimal"/>
      <w:lvlText w:val="%2、"/>
      <w:lvlJc w:val="left"/>
      <w:pPr>
        <w:ind w:left="1791" w:hanging="804"/>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3">
    <w:nsid w:val="5121158B"/>
    <w:multiLevelType w:val="multilevel"/>
    <w:tmpl w:val="78FCF94A"/>
    <w:lvl w:ilvl="0">
      <w:start w:val="1"/>
      <w:numFmt w:val="decimal"/>
      <w:suff w:val="nothing"/>
      <w:lvlText w:val="%1、"/>
      <w:lvlJc w:val="left"/>
      <w:pPr>
        <w:ind w:left="987" w:hanging="420"/>
      </w:pPr>
      <w:rPr>
        <w:rFonts w:ascii="Times New Roman" w:hAnsi="Times New Roman" w:cs="Times New Roman"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24">
    <w:nsid w:val="55A731E2"/>
    <w:multiLevelType w:val="hybridMultilevel"/>
    <w:tmpl w:val="E188B360"/>
    <w:lvl w:ilvl="0" w:tplc="7E6A1F5E">
      <w:start w:val="1"/>
      <w:numFmt w:val="chineseCountingThousand"/>
      <w:suff w:val="nothing"/>
      <w:lvlText w:val="%1、"/>
      <w:lvlJc w:val="left"/>
      <w:pPr>
        <w:ind w:left="3256"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nsid w:val="57FA4F31"/>
    <w:multiLevelType w:val="multilevel"/>
    <w:tmpl w:val="E188B360"/>
    <w:lvl w:ilvl="0">
      <w:start w:val="1"/>
      <w:numFmt w:val="chineseCountingThousand"/>
      <w:suff w:val="nothing"/>
      <w:lvlText w:val="%1、"/>
      <w:lvlJc w:val="left"/>
      <w:pPr>
        <w:ind w:left="3256" w:hanging="420"/>
      </w:pPr>
      <w:rPr>
        <w:rFonts w:hint="eastAsia"/>
      </w:r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26">
    <w:nsid w:val="5D91436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nsid w:val="65664F54"/>
    <w:multiLevelType w:val="multilevel"/>
    <w:tmpl w:val="0C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6BE38F5"/>
    <w:multiLevelType w:val="hybridMultilevel"/>
    <w:tmpl w:val="78861CE8"/>
    <w:lvl w:ilvl="0" w:tplc="56205A7A">
      <w:start w:val="1"/>
      <w:numFmt w:val="decimal"/>
      <w:lvlText w:val="%1、"/>
      <w:lvlJc w:val="left"/>
      <w:pPr>
        <w:ind w:left="900" w:hanging="420"/>
      </w:pPr>
      <w:rPr>
        <w:rFonts w:hint="eastAsia"/>
      </w:rPr>
    </w:lvl>
    <w:lvl w:ilvl="1" w:tplc="56205A7A">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A8F23F2"/>
    <w:multiLevelType w:val="hybridMultilevel"/>
    <w:tmpl w:val="343A0FBC"/>
    <w:lvl w:ilvl="0" w:tplc="8B3859F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7AD05FD4"/>
    <w:multiLevelType w:val="multilevel"/>
    <w:tmpl w:val="FCBE9364"/>
    <w:lvl w:ilvl="0">
      <w:start w:val="1"/>
      <w:numFmt w:val="chineseCountingThousand"/>
      <w:suff w:val="nothing"/>
      <w:lvlText w:val="%1、"/>
      <w:lvlJc w:val="left"/>
      <w:pPr>
        <w:ind w:left="3256" w:hanging="420"/>
      </w:pPr>
      <w:rPr>
        <w:rFonts w:hint="eastAsia"/>
      </w:rPr>
    </w:lvl>
    <w:lvl w:ilvl="1">
      <w:start w:val="1"/>
      <w:numFmt w:val="decimal"/>
      <w:lvlText w:val="%2、"/>
      <w:lvlJc w:val="left"/>
      <w:pPr>
        <w:ind w:left="1791" w:hanging="804"/>
      </w:pPr>
      <w:rPr>
        <w:rFonts w:hint="default"/>
      </w:r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32">
    <w:nsid w:val="7C650B7E"/>
    <w:multiLevelType w:val="multilevel"/>
    <w:tmpl w:val="FCBE9364"/>
    <w:lvl w:ilvl="0">
      <w:start w:val="1"/>
      <w:numFmt w:val="chineseCountingThousand"/>
      <w:suff w:val="nothing"/>
      <w:lvlText w:val="%1、"/>
      <w:lvlJc w:val="left"/>
      <w:pPr>
        <w:ind w:left="1130" w:hanging="420"/>
      </w:pPr>
      <w:rPr>
        <w:rFonts w:hint="eastAsia"/>
      </w:rPr>
    </w:lvl>
    <w:lvl w:ilvl="1">
      <w:start w:val="1"/>
      <w:numFmt w:val="decimal"/>
      <w:lvlText w:val="%2、"/>
      <w:lvlJc w:val="left"/>
      <w:pPr>
        <w:ind w:left="1791" w:hanging="804"/>
      </w:pPr>
      <w:rPr>
        <w:rFonts w:hint="default"/>
      </w:r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num w:numId="1">
    <w:abstractNumId w:val="26"/>
  </w:num>
  <w:num w:numId="2">
    <w:abstractNumId w:val="27"/>
  </w:num>
  <w:num w:numId="3">
    <w:abstractNumId w:val="8"/>
  </w:num>
  <w:num w:numId="4">
    <w:abstractNumId w:val="21"/>
  </w:num>
  <w:num w:numId="5">
    <w:abstractNumId w:val="7"/>
  </w:num>
  <w:num w:numId="6">
    <w:abstractNumId w:val="19"/>
  </w:num>
  <w:num w:numId="7">
    <w:abstractNumId w:val="14"/>
  </w:num>
  <w:num w:numId="8">
    <w:abstractNumId w:val="2"/>
  </w:num>
  <w:num w:numId="9">
    <w:abstractNumId w:val="1"/>
  </w:num>
  <w:num w:numId="10">
    <w:abstractNumId w:val="0"/>
  </w:num>
  <w:num w:numId="11">
    <w:abstractNumId w:val="12"/>
  </w:num>
  <w:num w:numId="12">
    <w:abstractNumId w:val="6"/>
  </w:num>
  <w:num w:numId="13">
    <w:abstractNumId w:val="5"/>
  </w:num>
  <w:num w:numId="14">
    <w:abstractNumId w:val="4"/>
  </w:num>
  <w:num w:numId="15">
    <w:abstractNumId w:val="3"/>
  </w:num>
  <w:num w:numId="16">
    <w:abstractNumId w:val="28"/>
  </w:num>
  <w:num w:numId="17">
    <w:abstractNumId w:val="18"/>
  </w:num>
  <w:num w:numId="18">
    <w:abstractNumId w:val="20"/>
  </w:num>
  <w:num w:numId="19">
    <w:abstractNumId w:val="24"/>
  </w:num>
  <w:num w:numId="20">
    <w:abstractNumId w:val="17"/>
  </w:num>
  <w:num w:numId="21">
    <w:abstractNumId w:val="30"/>
  </w:num>
  <w:num w:numId="22">
    <w:abstractNumId w:val="9"/>
  </w:num>
  <w:num w:numId="23">
    <w:abstractNumId w:val="13"/>
  </w:num>
  <w:num w:numId="24">
    <w:abstractNumId w:val="11"/>
  </w:num>
  <w:num w:numId="25">
    <w:abstractNumId w:val="23"/>
  </w:num>
  <w:num w:numId="26">
    <w:abstractNumId w:val="25"/>
  </w:num>
  <w:num w:numId="27">
    <w:abstractNumId w:val="16"/>
  </w:num>
  <w:num w:numId="28">
    <w:abstractNumId w:val="29"/>
  </w:num>
  <w:num w:numId="29">
    <w:abstractNumId w:val="15"/>
  </w:num>
  <w:num w:numId="30">
    <w:abstractNumId w:val="10"/>
  </w:num>
  <w:num w:numId="31">
    <w:abstractNumId w:val="31"/>
  </w:num>
  <w:num w:numId="32">
    <w:abstractNumId w:val="22"/>
  </w:num>
  <w:num w:numId="33">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28"/>
    <w:rsid w:val="000004BC"/>
    <w:rsid w:val="0000483E"/>
    <w:rsid w:val="0000492F"/>
    <w:rsid w:val="0000521C"/>
    <w:rsid w:val="000175B0"/>
    <w:rsid w:val="00025369"/>
    <w:rsid w:val="00035FC1"/>
    <w:rsid w:val="00043180"/>
    <w:rsid w:val="00051D29"/>
    <w:rsid w:val="000521E9"/>
    <w:rsid w:val="00057C54"/>
    <w:rsid w:val="00057ECC"/>
    <w:rsid w:val="00060F92"/>
    <w:rsid w:val="00066CC5"/>
    <w:rsid w:val="00081850"/>
    <w:rsid w:val="000859CB"/>
    <w:rsid w:val="00097A9D"/>
    <w:rsid w:val="000A28A0"/>
    <w:rsid w:val="000A53D5"/>
    <w:rsid w:val="000A5EF0"/>
    <w:rsid w:val="000B25DF"/>
    <w:rsid w:val="000C36D8"/>
    <w:rsid w:val="000D49E5"/>
    <w:rsid w:val="000D79DD"/>
    <w:rsid w:val="000F2CF3"/>
    <w:rsid w:val="00103AA0"/>
    <w:rsid w:val="0012695C"/>
    <w:rsid w:val="001458D7"/>
    <w:rsid w:val="00163BF9"/>
    <w:rsid w:val="00166FEE"/>
    <w:rsid w:val="00167045"/>
    <w:rsid w:val="00175E9C"/>
    <w:rsid w:val="001846F5"/>
    <w:rsid w:val="0019650E"/>
    <w:rsid w:val="001A0928"/>
    <w:rsid w:val="001B069B"/>
    <w:rsid w:val="001C01E0"/>
    <w:rsid w:val="001C4DAC"/>
    <w:rsid w:val="001D3FAF"/>
    <w:rsid w:val="001E244E"/>
    <w:rsid w:val="001E73CE"/>
    <w:rsid w:val="001F130B"/>
    <w:rsid w:val="001F7587"/>
    <w:rsid w:val="002005FF"/>
    <w:rsid w:val="002033DF"/>
    <w:rsid w:val="00205A40"/>
    <w:rsid w:val="00221A55"/>
    <w:rsid w:val="00223173"/>
    <w:rsid w:val="00223978"/>
    <w:rsid w:val="00230181"/>
    <w:rsid w:val="0024032A"/>
    <w:rsid w:val="00243EF9"/>
    <w:rsid w:val="00267A7A"/>
    <w:rsid w:val="002700A5"/>
    <w:rsid w:val="00277E4A"/>
    <w:rsid w:val="002864C1"/>
    <w:rsid w:val="00293814"/>
    <w:rsid w:val="002967B5"/>
    <w:rsid w:val="002A71B2"/>
    <w:rsid w:val="002B2A82"/>
    <w:rsid w:val="002B368D"/>
    <w:rsid w:val="002B68FB"/>
    <w:rsid w:val="002B7C1A"/>
    <w:rsid w:val="002E265E"/>
    <w:rsid w:val="002E3644"/>
    <w:rsid w:val="002E7941"/>
    <w:rsid w:val="002F4ABA"/>
    <w:rsid w:val="003001BB"/>
    <w:rsid w:val="00314E6F"/>
    <w:rsid w:val="003161FE"/>
    <w:rsid w:val="00334083"/>
    <w:rsid w:val="003426E0"/>
    <w:rsid w:val="00346BD1"/>
    <w:rsid w:val="00363DCF"/>
    <w:rsid w:val="0037028E"/>
    <w:rsid w:val="00370330"/>
    <w:rsid w:val="003718E5"/>
    <w:rsid w:val="003773E8"/>
    <w:rsid w:val="00391E44"/>
    <w:rsid w:val="00395423"/>
    <w:rsid w:val="003C3B0D"/>
    <w:rsid w:val="003D1DBC"/>
    <w:rsid w:val="003D30D0"/>
    <w:rsid w:val="003F4507"/>
    <w:rsid w:val="004003BB"/>
    <w:rsid w:val="00415EFC"/>
    <w:rsid w:val="0041740E"/>
    <w:rsid w:val="00433D46"/>
    <w:rsid w:val="00443254"/>
    <w:rsid w:val="004477B4"/>
    <w:rsid w:val="004538EF"/>
    <w:rsid w:val="00454F1A"/>
    <w:rsid w:val="00461BB1"/>
    <w:rsid w:val="00464409"/>
    <w:rsid w:val="004656AB"/>
    <w:rsid w:val="004735A8"/>
    <w:rsid w:val="004866A2"/>
    <w:rsid w:val="00492FF7"/>
    <w:rsid w:val="00495A94"/>
    <w:rsid w:val="00495B6D"/>
    <w:rsid w:val="00497E74"/>
    <w:rsid w:val="004A708E"/>
    <w:rsid w:val="004B27AC"/>
    <w:rsid w:val="004C242A"/>
    <w:rsid w:val="004D530E"/>
    <w:rsid w:val="004E2784"/>
    <w:rsid w:val="004F07A5"/>
    <w:rsid w:val="004F3BFE"/>
    <w:rsid w:val="00504190"/>
    <w:rsid w:val="00507CA8"/>
    <w:rsid w:val="00517A2F"/>
    <w:rsid w:val="00521753"/>
    <w:rsid w:val="0052758A"/>
    <w:rsid w:val="00532C7C"/>
    <w:rsid w:val="00532D65"/>
    <w:rsid w:val="00544010"/>
    <w:rsid w:val="00544993"/>
    <w:rsid w:val="00551DC0"/>
    <w:rsid w:val="00557BF5"/>
    <w:rsid w:val="00572C35"/>
    <w:rsid w:val="005746F7"/>
    <w:rsid w:val="005751EF"/>
    <w:rsid w:val="005814C0"/>
    <w:rsid w:val="005949A2"/>
    <w:rsid w:val="00594F5B"/>
    <w:rsid w:val="005A4FB6"/>
    <w:rsid w:val="005A7E13"/>
    <w:rsid w:val="005B3443"/>
    <w:rsid w:val="005B6D24"/>
    <w:rsid w:val="005C5966"/>
    <w:rsid w:val="005D3CC2"/>
    <w:rsid w:val="005D6D35"/>
    <w:rsid w:val="005E0E19"/>
    <w:rsid w:val="005F0FC7"/>
    <w:rsid w:val="00607EB2"/>
    <w:rsid w:val="00611FB3"/>
    <w:rsid w:val="00614672"/>
    <w:rsid w:val="00622F30"/>
    <w:rsid w:val="00624D8A"/>
    <w:rsid w:val="0063168C"/>
    <w:rsid w:val="00635CBB"/>
    <w:rsid w:val="00645C7C"/>
    <w:rsid w:val="00650017"/>
    <w:rsid w:val="00651361"/>
    <w:rsid w:val="00657753"/>
    <w:rsid w:val="00660209"/>
    <w:rsid w:val="006605EC"/>
    <w:rsid w:val="006649F5"/>
    <w:rsid w:val="00664D89"/>
    <w:rsid w:val="006746CE"/>
    <w:rsid w:val="00674EB2"/>
    <w:rsid w:val="00685140"/>
    <w:rsid w:val="00697028"/>
    <w:rsid w:val="006A19BC"/>
    <w:rsid w:val="006B24A2"/>
    <w:rsid w:val="006B5E59"/>
    <w:rsid w:val="006B6D2B"/>
    <w:rsid w:val="006B75E6"/>
    <w:rsid w:val="006C0B00"/>
    <w:rsid w:val="006D518B"/>
    <w:rsid w:val="006D67DD"/>
    <w:rsid w:val="006D6D76"/>
    <w:rsid w:val="006E460B"/>
    <w:rsid w:val="006E7376"/>
    <w:rsid w:val="006F22B9"/>
    <w:rsid w:val="006F5216"/>
    <w:rsid w:val="00702D4A"/>
    <w:rsid w:val="00715D34"/>
    <w:rsid w:val="00727327"/>
    <w:rsid w:val="00732D7E"/>
    <w:rsid w:val="00736E02"/>
    <w:rsid w:val="0074144D"/>
    <w:rsid w:val="00741D1C"/>
    <w:rsid w:val="0075209F"/>
    <w:rsid w:val="00766DE8"/>
    <w:rsid w:val="00775F52"/>
    <w:rsid w:val="00776F67"/>
    <w:rsid w:val="00796C97"/>
    <w:rsid w:val="007A71D4"/>
    <w:rsid w:val="007B0BFD"/>
    <w:rsid w:val="007B1D9C"/>
    <w:rsid w:val="007B27CA"/>
    <w:rsid w:val="007B3279"/>
    <w:rsid w:val="007B3B4E"/>
    <w:rsid w:val="007B769D"/>
    <w:rsid w:val="007C30AD"/>
    <w:rsid w:val="007D0BDF"/>
    <w:rsid w:val="007D4829"/>
    <w:rsid w:val="007E1801"/>
    <w:rsid w:val="007F1D22"/>
    <w:rsid w:val="007F3EDF"/>
    <w:rsid w:val="007F57B5"/>
    <w:rsid w:val="007F7AB4"/>
    <w:rsid w:val="00813775"/>
    <w:rsid w:val="00823ADE"/>
    <w:rsid w:val="00831EBD"/>
    <w:rsid w:val="0083427B"/>
    <w:rsid w:val="00836FA4"/>
    <w:rsid w:val="008457F2"/>
    <w:rsid w:val="00851A98"/>
    <w:rsid w:val="00853289"/>
    <w:rsid w:val="00856EBB"/>
    <w:rsid w:val="00865888"/>
    <w:rsid w:val="00871378"/>
    <w:rsid w:val="008731AB"/>
    <w:rsid w:val="00881148"/>
    <w:rsid w:val="0088193D"/>
    <w:rsid w:val="00884F84"/>
    <w:rsid w:val="0088776B"/>
    <w:rsid w:val="00890E31"/>
    <w:rsid w:val="008967E0"/>
    <w:rsid w:val="008A3DCD"/>
    <w:rsid w:val="008A7CFF"/>
    <w:rsid w:val="008B1B24"/>
    <w:rsid w:val="008D6A96"/>
    <w:rsid w:val="008E50C1"/>
    <w:rsid w:val="008E5B47"/>
    <w:rsid w:val="008E6CA5"/>
    <w:rsid w:val="008F3761"/>
    <w:rsid w:val="008F7A16"/>
    <w:rsid w:val="00902678"/>
    <w:rsid w:val="00912631"/>
    <w:rsid w:val="00913A17"/>
    <w:rsid w:val="00913A46"/>
    <w:rsid w:val="00921B1F"/>
    <w:rsid w:val="00922F07"/>
    <w:rsid w:val="0093307A"/>
    <w:rsid w:val="00947BF1"/>
    <w:rsid w:val="00962FF7"/>
    <w:rsid w:val="00964564"/>
    <w:rsid w:val="00992CB7"/>
    <w:rsid w:val="00997ABB"/>
    <w:rsid w:val="009A1760"/>
    <w:rsid w:val="009C5EAF"/>
    <w:rsid w:val="009D7351"/>
    <w:rsid w:val="009E06DC"/>
    <w:rsid w:val="009E5A13"/>
    <w:rsid w:val="00A07E3B"/>
    <w:rsid w:val="00A12BBE"/>
    <w:rsid w:val="00A132D0"/>
    <w:rsid w:val="00A22AEE"/>
    <w:rsid w:val="00A25D1B"/>
    <w:rsid w:val="00A321C9"/>
    <w:rsid w:val="00A322E8"/>
    <w:rsid w:val="00A3791B"/>
    <w:rsid w:val="00A41C24"/>
    <w:rsid w:val="00A64DCE"/>
    <w:rsid w:val="00A758AF"/>
    <w:rsid w:val="00A77D9E"/>
    <w:rsid w:val="00A81F06"/>
    <w:rsid w:val="00A96080"/>
    <w:rsid w:val="00AA07D9"/>
    <w:rsid w:val="00AB3ECA"/>
    <w:rsid w:val="00AC02B9"/>
    <w:rsid w:val="00AC1965"/>
    <w:rsid w:val="00AC20D6"/>
    <w:rsid w:val="00AC35DF"/>
    <w:rsid w:val="00AC6213"/>
    <w:rsid w:val="00AD0823"/>
    <w:rsid w:val="00AD2B76"/>
    <w:rsid w:val="00AD6833"/>
    <w:rsid w:val="00AE4CC2"/>
    <w:rsid w:val="00AF0643"/>
    <w:rsid w:val="00AF1C1A"/>
    <w:rsid w:val="00AF2945"/>
    <w:rsid w:val="00B0718D"/>
    <w:rsid w:val="00B16BC9"/>
    <w:rsid w:val="00B22968"/>
    <w:rsid w:val="00B24999"/>
    <w:rsid w:val="00B335EB"/>
    <w:rsid w:val="00B357CE"/>
    <w:rsid w:val="00B41E91"/>
    <w:rsid w:val="00B425F1"/>
    <w:rsid w:val="00B51AC9"/>
    <w:rsid w:val="00B53C26"/>
    <w:rsid w:val="00B61773"/>
    <w:rsid w:val="00B81B27"/>
    <w:rsid w:val="00B82184"/>
    <w:rsid w:val="00B83446"/>
    <w:rsid w:val="00B83DD6"/>
    <w:rsid w:val="00B86E5A"/>
    <w:rsid w:val="00B874AF"/>
    <w:rsid w:val="00B87D59"/>
    <w:rsid w:val="00B92FAA"/>
    <w:rsid w:val="00B9503B"/>
    <w:rsid w:val="00B95699"/>
    <w:rsid w:val="00BA06E1"/>
    <w:rsid w:val="00BA111A"/>
    <w:rsid w:val="00BA288C"/>
    <w:rsid w:val="00BA2CDF"/>
    <w:rsid w:val="00BB663D"/>
    <w:rsid w:val="00BC61D6"/>
    <w:rsid w:val="00BD783E"/>
    <w:rsid w:val="00BE19C0"/>
    <w:rsid w:val="00BE51CF"/>
    <w:rsid w:val="00BF1BF1"/>
    <w:rsid w:val="00C06172"/>
    <w:rsid w:val="00C21CE4"/>
    <w:rsid w:val="00C2391E"/>
    <w:rsid w:val="00C3234F"/>
    <w:rsid w:val="00C32C55"/>
    <w:rsid w:val="00C34486"/>
    <w:rsid w:val="00C36B55"/>
    <w:rsid w:val="00C648DB"/>
    <w:rsid w:val="00C8034A"/>
    <w:rsid w:val="00C8509E"/>
    <w:rsid w:val="00C8755C"/>
    <w:rsid w:val="00C95771"/>
    <w:rsid w:val="00CA7857"/>
    <w:rsid w:val="00CC281D"/>
    <w:rsid w:val="00CD694B"/>
    <w:rsid w:val="00CD7C6B"/>
    <w:rsid w:val="00CF16B7"/>
    <w:rsid w:val="00D07DEB"/>
    <w:rsid w:val="00D10DDB"/>
    <w:rsid w:val="00D12706"/>
    <w:rsid w:val="00D44227"/>
    <w:rsid w:val="00D660A1"/>
    <w:rsid w:val="00D71E65"/>
    <w:rsid w:val="00D74A96"/>
    <w:rsid w:val="00D76A28"/>
    <w:rsid w:val="00D84A4C"/>
    <w:rsid w:val="00D87382"/>
    <w:rsid w:val="00D9074A"/>
    <w:rsid w:val="00D921BE"/>
    <w:rsid w:val="00D9468B"/>
    <w:rsid w:val="00D94878"/>
    <w:rsid w:val="00D95667"/>
    <w:rsid w:val="00DA0D48"/>
    <w:rsid w:val="00DA186F"/>
    <w:rsid w:val="00DB63E8"/>
    <w:rsid w:val="00DC4A41"/>
    <w:rsid w:val="00DC4E2D"/>
    <w:rsid w:val="00DC58CF"/>
    <w:rsid w:val="00DC5CA3"/>
    <w:rsid w:val="00DF069E"/>
    <w:rsid w:val="00DF3BC4"/>
    <w:rsid w:val="00DF62FA"/>
    <w:rsid w:val="00E01EA8"/>
    <w:rsid w:val="00E0443D"/>
    <w:rsid w:val="00E04A67"/>
    <w:rsid w:val="00E04D99"/>
    <w:rsid w:val="00E15433"/>
    <w:rsid w:val="00E25767"/>
    <w:rsid w:val="00E36DDD"/>
    <w:rsid w:val="00E55DD8"/>
    <w:rsid w:val="00E57463"/>
    <w:rsid w:val="00E67A56"/>
    <w:rsid w:val="00E72ACC"/>
    <w:rsid w:val="00E77DD9"/>
    <w:rsid w:val="00E77E5C"/>
    <w:rsid w:val="00E81CE1"/>
    <w:rsid w:val="00E92960"/>
    <w:rsid w:val="00EA2D3E"/>
    <w:rsid w:val="00EB618D"/>
    <w:rsid w:val="00EB6201"/>
    <w:rsid w:val="00EC7524"/>
    <w:rsid w:val="00EE1390"/>
    <w:rsid w:val="00EF6E6D"/>
    <w:rsid w:val="00F01E73"/>
    <w:rsid w:val="00F05CA6"/>
    <w:rsid w:val="00F14C29"/>
    <w:rsid w:val="00F2538F"/>
    <w:rsid w:val="00F362C0"/>
    <w:rsid w:val="00F444FD"/>
    <w:rsid w:val="00F44D73"/>
    <w:rsid w:val="00F4514C"/>
    <w:rsid w:val="00F452A0"/>
    <w:rsid w:val="00F52A48"/>
    <w:rsid w:val="00F56D47"/>
    <w:rsid w:val="00F62D0B"/>
    <w:rsid w:val="00F64C66"/>
    <w:rsid w:val="00F74F59"/>
    <w:rsid w:val="00F91ECA"/>
    <w:rsid w:val="00F92729"/>
    <w:rsid w:val="00F965D6"/>
    <w:rsid w:val="00FB4CCA"/>
    <w:rsid w:val="00FD1087"/>
    <w:rsid w:val="00FD27CC"/>
    <w:rsid w:val="00FD33A3"/>
    <w:rsid w:val="00FE19EE"/>
    <w:rsid w:val="00FE5ECE"/>
    <w:rsid w:val="00FE7227"/>
    <w:rsid w:val="00FF2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9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D6D35"/>
    <w:pPr>
      <w:widowControl w:val="0"/>
      <w:jc w:val="both"/>
    </w:pPr>
    <w:rPr>
      <w:rFonts w:eastAsia="楷体_GB2312"/>
      <w:kern w:val="2"/>
      <w:sz w:val="24"/>
      <w:szCs w:val="24"/>
    </w:rPr>
  </w:style>
  <w:style w:type="paragraph" w:styleId="1">
    <w:name w:val="heading 1"/>
    <w:basedOn w:val="a2"/>
    <w:next w:val="a3"/>
    <w:qFormat/>
    <w:rsid w:val="00856EBB"/>
    <w:pPr>
      <w:keepNext/>
      <w:numPr>
        <w:numId w:val="6"/>
      </w:numPr>
      <w:spacing w:after="240"/>
      <w:outlineLvl w:val="0"/>
    </w:pPr>
    <w:rPr>
      <w:rFonts w:ascii="Arial Bold" w:hAnsi="Arial Bold"/>
      <w:b/>
      <w:kern w:val="28"/>
    </w:rPr>
  </w:style>
  <w:style w:type="paragraph" w:styleId="20">
    <w:name w:val="heading 2"/>
    <w:basedOn w:val="a2"/>
    <w:next w:val="a3"/>
    <w:qFormat/>
    <w:rsid w:val="00856EBB"/>
    <w:pPr>
      <w:keepNext/>
      <w:numPr>
        <w:ilvl w:val="1"/>
        <w:numId w:val="6"/>
      </w:numPr>
      <w:spacing w:after="240"/>
      <w:outlineLvl w:val="1"/>
    </w:pPr>
  </w:style>
  <w:style w:type="paragraph" w:styleId="31">
    <w:name w:val="heading 3"/>
    <w:basedOn w:val="a2"/>
    <w:qFormat/>
    <w:rsid w:val="00856EBB"/>
    <w:pPr>
      <w:numPr>
        <w:ilvl w:val="2"/>
        <w:numId w:val="6"/>
      </w:numPr>
      <w:spacing w:after="240"/>
      <w:outlineLvl w:val="2"/>
    </w:pPr>
  </w:style>
  <w:style w:type="paragraph" w:styleId="41">
    <w:name w:val="heading 4"/>
    <w:basedOn w:val="a3"/>
    <w:qFormat/>
    <w:rsid w:val="00856EBB"/>
    <w:pPr>
      <w:numPr>
        <w:ilvl w:val="3"/>
        <w:numId w:val="6"/>
      </w:numPr>
      <w:outlineLvl w:val="3"/>
    </w:pPr>
  </w:style>
  <w:style w:type="paragraph" w:styleId="51">
    <w:name w:val="heading 5"/>
    <w:basedOn w:val="a3"/>
    <w:qFormat/>
    <w:rsid w:val="00856EBB"/>
    <w:pPr>
      <w:numPr>
        <w:ilvl w:val="4"/>
        <w:numId w:val="6"/>
      </w:numPr>
      <w:outlineLvl w:val="4"/>
    </w:pPr>
  </w:style>
  <w:style w:type="paragraph" w:styleId="6">
    <w:name w:val="heading 6"/>
    <w:basedOn w:val="a3"/>
    <w:next w:val="a3"/>
    <w:qFormat/>
    <w:rsid w:val="00856EBB"/>
    <w:pPr>
      <w:numPr>
        <w:ilvl w:val="5"/>
        <w:numId w:val="6"/>
      </w:numPr>
      <w:outlineLvl w:val="5"/>
    </w:pPr>
  </w:style>
  <w:style w:type="paragraph" w:styleId="7">
    <w:name w:val="heading 7"/>
    <w:basedOn w:val="a3"/>
    <w:next w:val="a3"/>
    <w:qFormat/>
    <w:rsid w:val="00856EBB"/>
    <w:pPr>
      <w:numPr>
        <w:ilvl w:val="6"/>
        <w:numId w:val="6"/>
      </w:numPr>
      <w:outlineLvl w:val="6"/>
    </w:pPr>
  </w:style>
  <w:style w:type="paragraph" w:styleId="8">
    <w:name w:val="heading 8"/>
    <w:basedOn w:val="a3"/>
    <w:next w:val="a3"/>
    <w:qFormat/>
    <w:rsid w:val="00856EBB"/>
    <w:pPr>
      <w:numPr>
        <w:ilvl w:val="7"/>
        <w:numId w:val="6"/>
      </w:numPr>
      <w:spacing w:line="240" w:lineRule="atLeast"/>
      <w:outlineLvl w:val="7"/>
    </w:pPr>
  </w:style>
  <w:style w:type="paragraph" w:styleId="9">
    <w:name w:val="heading 9"/>
    <w:basedOn w:val="a3"/>
    <w:next w:val="a3"/>
    <w:qFormat/>
    <w:rsid w:val="00856EBB"/>
    <w:pPr>
      <w:numPr>
        <w:ilvl w:val="8"/>
        <w:numId w:val="6"/>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2"/>
      </w:numPr>
    </w:pPr>
  </w:style>
  <w:style w:type="paragraph" w:customStyle="1" w:styleId="Body">
    <w:name w:val="Body"/>
    <w:basedOn w:val="a2"/>
    <w:semiHidden/>
    <w:rsid w:val="00856EBB"/>
    <w:pPr>
      <w:spacing w:after="240"/>
    </w:p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i/>
      <w:iC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uiPriority w:val="99"/>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link w:val="KWBodytextChar"/>
    <w:rsid w:val="00856EBB"/>
    <w:rPr>
      <w:color w:val="auto"/>
    </w:rPr>
  </w:style>
  <w:style w:type="paragraph" w:customStyle="1" w:styleId="KWheading1">
    <w:name w:val="K&amp;W heading 1"/>
    <w:basedOn w:val="KWNormal"/>
    <w:next w:val="KWBodytext"/>
    <w:rsid w:val="00856EBB"/>
    <w:pPr>
      <w:keepNext/>
      <w:widowControl w:val="0"/>
      <w:numPr>
        <w:numId w:val="3"/>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3"/>
      </w:numPr>
      <w:spacing w:line="280" w:lineRule="exact"/>
      <w:outlineLvl w:val="1"/>
    </w:pPr>
    <w:rPr>
      <w:color w:val="auto"/>
    </w:rPr>
  </w:style>
  <w:style w:type="paragraph" w:customStyle="1" w:styleId="KWheading3">
    <w:name w:val="K&amp;W heading 3"/>
    <w:basedOn w:val="KWNormal"/>
    <w:rsid w:val="00856EBB"/>
    <w:pPr>
      <w:numPr>
        <w:ilvl w:val="2"/>
        <w:numId w:val="3"/>
      </w:numPr>
      <w:spacing w:line="280" w:lineRule="exact"/>
      <w:outlineLvl w:val="2"/>
    </w:pPr>
    <w:rPr>
      <w:color w:val="auto"/>
    </w:rPr>
  </w:style>
  <w:style w:type="paragraph" w:customStyle="1" w:styleId="KWheading4">
    <w:name w:val="K&amp;W heading 4"/>
    <w:basedOn w:val="KWNormal"/>
    <w:rsid w:val="00856EBB"/>
    <w:pPr>
      <w:numPr>
        <w:ilvl w:val="3"/>
        <w:numId w:val="3"/>
      </w:numPr>
      <w:spacing w:line="280" w:lineRule="exact"/>
      <w:outlineLvl w:val="3"/>
    </w:pPr>
    <w:rPr>
      <w:color w:val="auto"/>
    </w:rPr>
  </w:style>
  <w:style w:type="paragraph" w:customStyle="1" w:styleId="KWheading5">
    <w:name w:val="K&amp;W heading 5"/>
    <w:basedOn w:val="KWNormal"/>
    <w:rsid w:val="00856EBB"/>
    <w:pPr>
      <w:numPr>
        <w:ilvl w:val="4"/>
        <w:numId w:val="3"/>
      </w:numPr>
      <w:spacing w:line="280" w:lineRule="exact"/>
      <w:outlineLvl w:val="4"/>
    </w:pPr>
    <w:rPr>
      <w:color w:val="auto"/>
    </w:rPr>
  </w:style>
  <w:style w:type="paragraph" w:customStyle="1" w:styleId="KWListBullet">
    <w:name w:val="K&amp;W List Bullet"/>
    <w:basedOn w:val="KWNormal"/>
    <w:rsid w:val="00F4514C"/>
    <w:pPr>
      <w:numPr>
        <w:numId w:val="4"/>
      </w:numPr>
      <w:spacing w:after="240"/>
    </w:pPr>
  </w:style>
  <w:style w:type="paragraph" w:customStyle="1" w:styleId="KWListNumber">
    <w:name w:val="K&amp;W List Number"/>
    <w:basedOn w:val="KWNormal"/>
    <w:rsid w:val="00F4514C"/>
    <w:pPr>
      <w:numPr>
        <w:numId w:val="5"/>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tblInd w:w="0" w:type="dxa"/>
      <w:tblCellMar>
        <w:top w:w="0" w:type="dxa"/>
        <w:left w:w="108" w:type="dxa"/>
        <w:bottom w:w="0" w:type="dxa"/>
        <w:right w:w="108" w:type="dxa"/>
      </w:tblCellMa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style>
  <w:style w:type="paragraph" w:styleId="a8">
    <w:name w:val="Title"/>
    <w:basedOn w:val="a2"/>
    <w:qFormat/>
    <w:rsid w:val="00856EBB"/>
    <w:pPr>
      <w:spacing w:before="240" w:after="60"/>
      <w:jc w:val="center"/>
      <w:outlineLvl w:val="0"/>
    </w:pPr>
    <w:rPr>
      <w:rFonts w:cs="Arial"/>
      <w:b/>
      <w:bCs/>
      <w:kern w:val="28"/>
      <w:sz w:val="32"/>
      <w:szCs w:val="32"/>
    </w:rPr>
  </w:style>
  <w:style w:type="table" w:styleId="a9">
    <w:name w:val="Table Theme"/>
    <w:basedOn w:val="a5"/>
    <w:semiHidden/>
    <w:rsid w:val="0085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olorful 1"/>
    <w:basedOn w:val="a5"/>
    <w:semiHidden/>
    <w:rsid w:val="00856EB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style>
  <w:style w:type="paragraph" w:styleId="ac">
    <w:name w:val="Plain Text"/>
    <w:basedOn w:val="a2"/>
    <w:semiHidden/>
    <w:rsid w:val="00856EBB"/>
    <w:rPr>
      <w:rFonts w:ascii="Courier New" w:hAnsi="Courier New" w:cs="Courier New"/>
    </w:rPr>
  </w:style>
  <w:style w:type="table" w:styleId="ad">
    <w:name w:val="Table Elegant"/>
    <w:basedOn w:val="a5"/>
    <w:semiHidden/>
    <w:rsid w:val="00856EB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style>
  <w:style w:type="paragraph" w:styleId="af">
    <w:name w:val="Subtitle"/>
    <w:basedOn w:val="a2"/>
    <w:qFormat/>
    <w:rsid w:val="00856EBB"/>
    <w:pPr>
      <w:spacing w:after="60"/>
      <w:jc w:val="center"/>
      <w:outlineLvl w:val="1"/>
    </w:pPr>
    <w:rPr>
      <w:rFonts w:cs="Arial"/>
    </w:rPr>
  </w:style>
  <w:style w:type="table" w:styleId="11">
    <w:name w:val="Table Classic 1"/>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cs="Arial"/>
    </w:rPr>
  </w:style>
  <w:style w:type="table" w:styleId="12">
    <w:name w:val="Table Simple 1"/>
    <w:basedOn w:val="a5"/>
    <w:semiHidden/>
    <w:rsid w:val="00856EB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after="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style>
  <w:style w:type="table" w:styleId="13">
    <w:name w:val="Table Subtle 1"/>
    <w:basedOn w:val="a5"/>
    <w:semiHidden/>
    <w:rsid w:val="00856EB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style>
  <w:style w:type="paragraph" w:styleId="26">
    <w:name w:val="List 2"/>
    <w:basedOn w:val="a2"/>
    <w:semiHidden/>
    <w:rsid w:val="00856EBB"/>
    <w:pPr>
      <w:ind w:left="566" w:hanging="283"/>
    </w:pPr>
  </w:style>
  <w:style w:type="paragraph" w:styleId="36">
    <w:name w:val="List 3"/>
    <w:basedOn w:val="a2"/>
    <w:semiHidden/>
    <w:rsid w:val="00856EBB"/>
    <w:pPr>
      <w:ind w:left="849" w:hanging="283"/>
    </w:pPr>
  </w:style>
  <w:style w:type="paragraph" w:styleId="43">
    <w:name w:val="List 4"/>
    <w:basedOn w:val="a2"/>
    <w:semiHidden/>
    <w:rsid w:val="00856EBB"/>
    <w:pPr>
      <w:ind w:left="1132" w:hanging="283"/>
    </w:pPr>
  </w:style>
  <w:style w:type="paragraph" w:styleId="52">
    <w:name w:val="List 5"/>
    <w:basedOn w:val="a2"/>
    <w:semiHidden/>
    <w:rsid w:val="00856EBB"/>
    <w:pPr>
      <w:ind w:left="1415" w:hanging="283"/>
    </w:pPr>
  </w:style>
  <w:style w:type="paragraph" w:styleId="a0">
    <w:name w:val="List Number"/>
    <w:basedOn w:val="a3"/>
    <w:rsid w:val="00856EBB"/>
    <w:pPr>
      <w:numPr>
        <w:numId w:val="7"/>
      </w:numPr>
    </w:pPr>
  </w:style>
  <w:style w:type="paragraph" w:styleId="27">
    <w:name w:val="List Number 2"/>
    <w:basedOn w:val="a2"/>
    <w:semiHidden/>
    <w:rsid w:val="00856EBB"/>
    <w:pPr>
      <w:spacing w:after="240"/>
    </w:pPr>
  </w:style>
  <w:style w:type="paragraph" w:styleId="3">
    <w:name w:val="List Number 3"/>
    <w:basedOn w:val="a2"/>
    <w:semiHidden/>
    <w:rsid w:val="00856EBB"/>
    <w:pPr>
      <w:numPr>
        <w:numId w:val="8"/>
      </w:numPr>
    </w:pPr>
  </w:style>
  <w:style w:type="paragraph" w:styleId="4">
    <w:name w:val="List Number 4"/>
    <w:basedOn w:val="a2"/>
    <w:semiHidden/>
    <w:rsid w:val="00856EBB"/>
    <w:pPr>
      <w:numPr>
        <w:numId w:val="9"/>
      </w:numPr>
    </w:pPr>
  </w:style>
  <w:style w:type="paragraph" w:styleId="5">
    <w:name w:val="List Number 5"/>
    <w:basedOn w:val="a2"/>
    <w:semiHidden/>
    <w:rsid w:val="00856EBB"/>
    <w:pPr>
      <w:numPr>
        <w:numId w:val="10"/>
      </w:numPr>
    </w:pPr>
  </w:style>
  <w:style w:type="paragraph" w:styleId="af6">
    <w:name w:val="List Continue"/>
    <w:basedOn w:val="a2"/>
    <w:semiHidden/>
    <w:rsid w:val="00856EBB"/>
    <w:pPr>
      <w:spacing w:after="120"/>
      <w:ind w:left="283"/>
    </w:pPr>
  </w:style>
  <w:style w:type="paragraph" w:styleId="28">
    <w:name w:val="List Continue 2"/>
    <w:basedOn w:val="a2"/>
    <w:semiHidden/>
    <w:rsid w:val="00856EBB"/>
    <w:pPr>
      <w:spacing w:after="120"/>
      <w:ind w:left="566"/>
    </w:pPr>
  </w:style>
  <w:style w:type="paragraph" w:styleId="37">
    <w:name w:val="List Continue 3"/>
    <w:basedOn w:val="a2"/>
    <w:semiHidden/>
    <w:rsid w:val="00856EBB"/>
    <w:pPr>
      <w:spacing w:after="120"/>
      <w:ind w:left="849"/>
    </w:pPr>
  </w:style>
  <w:style w:type="paragraph" w:styleId="44">
    <w:name w:val="List Continue 4"/>
    <w:basedOn w:val="a2"/>
    <w:semiHidden/>
    <w:rsid w:val="00856EBB"/>
    <w:pPr>
      <w:spacing w:after="120"/>
      <w:ind w:left="1132"/>
    </w:pPr>
  </w:style>
  <w:style w:type="paragraph" w:styleId="53">
    <w:name w:val="List Continue 5"/>
    <w:basedOn w:val="a2"/>
    <w:semiHidden/>
    <w:rsid w:val="00856EBB"/>
    <w:pPr>
      <w:spacing w:after="120"/>
      <w:ind w:left="1415"/>
    </w:pPr>
  </w:style>
  <w:style w:type="paragraph" w:styleId="a">
    <w:name w:val="List Bullet"/>
    <w:basedOn w:val="a3"/>
    <w:rsid w:val="00856EBB"/>
    <w:pPr>
      <w:numPr>
        <w:numId w:val="11"/>
      </w:numPr>
    </w:pPr>
  </w:style>
  <w:style w:type="paragraph" w:styleId="2">
    <w:name w:val="List Bullet 2"/>
    <w:basedOn w:val="a3"/>
    <w:semiHidden/>
    <w:rsid w:val="00856EBB"/>
    <w:pPr>
      <w:numPr>
        <w:numId w:val="12"/>
      </w:numPr>
    </w:pPr>
  </w:style>
  <w:style w:type="paragraph" w:styleId="30">
    <w:name w:val="List Bullet 3"/>
    <w:basedOn w:val="a2"/>
    <w:semiHidden/>
    <w:rsid w:val="00856EBB"/>
    <w:pPr>
      <w:numPr>
        <w:numId w:val="13"/>
      </w:numPr>
    </w:pPr>
  </w:style>
  <w:style w:type="paragraph" w:styleId="40">
    <w:name w:val="List Bullet 4"/>
    <w:basedOn w:val="a2"/>
    <w:semiHidden/>
    <w:rsid w:val="00856EBB"/>
    <w:pPr>
      <w:numPr>
        <w:numId w:val="14"/>
      </w:numPr>
    </w:pPr>
  </w:style>
  <w:style w:type="paragraph" w:styleId="50">
    <w:name w:val="List Bullet 5"/>
    <w:basedOn w:val="a2"/>
    <w:semiHidden/>
    <w:rsid w:val="00856EBB"/>
    <w:pPr>
      <w:numPr>
        <w:numId w:val="15"/>
      </w:numPr>
    </w:pPr>
  </w:style>
  <w:style w:type="table" w:styleId="15">
    <w:name w:val="Table List 1"/>
    <w:basedOn w:val="a5"/>
    <w:semiHidden/>
    <w:rsid w:val="00856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style>
  <w:style w:type="paragraph" w:styleId="71">
    <w:name w:val="toc 7"/>
    <w:basedOn w:val="a2"/>
    <w:semiHidden/>
    <w:rsid w:val="00856EBB"/>
  </w:style>
  <w:style w:type="paragraph" w:styleId="81">
    <w:name w:val="toc 8"/>
    <w:basedOn w:val="a2"/>
    <w:semiHidden/>
    <w:rsid w:val="00856EBB"/>
  </w:style>
  <w:style w:type="paragraph" w:styleId="90">
    <w:name w:val="toc 9"/>
    <w:basedOn w:val="a2"/>
    <w:semiHidden/>
    <w:rsid w:val="00856EBB"/>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style>
  <w:style w:type="paragraph" w:styleId="afd">
    <w:name w:val="Signature"/>
    <w:basedOn w:val="a2"/>
    <w:semiHidden/>
    <w:rsid w:val="00856EBB"/>
    <w:pPr>
      <w:ind w:left="4252"/>
    </w:pPr>
  </w:style>
  <w:style w:type="character" w:styleId="afe">
    <w:name w:val="Emphasis"/>
    <w:basedOn w:val="a4"/>
    <w:qFormat/>
    <w:rsid w:val="00856EBB"/>
    <w:rPr>
      <w:i/>
      <w:iCs/>
    </w:rPr>
  </w:style>
  <w:style w:type="paragraph" w:styleId="aff">
    <w:name w:val="Date"/>
    <w:basedOn w:val="a2"/>
    <w:next w:val="a2"/>
    <w:semiHidden/>
    <w:rsid w:val="00856EBB"/>
  </w:style>
  <w:style w:type="paragraph" w:styleId="aff0">
    <w:name w:val="envelope address"/>
    <w:basedOn w:val="a2"/>
    <w:semiHidden/>
    <w:rsid w:val="00856EBB"/>
    <w:pPr>
      <w:framePr w:w="7920" w:h="1980" w:hRule="exact" w:hSpace="180" w:wrap="auto" w:hAnchor="page" w:xAlign="center" w:yAlign="bottom"/>
      <w:ind w:left="2880"/>
    </w:pPr>
    <w:rPr>
      <w:rFonts w:cs="Arial"/>
    </w:rPr>
  </w:style>
  <w:style w:type="table" w:styleId="17">
    <w:name w:val="Table Columns 1"/>
    <w:basedOn w:val="a5"/>
    <w:semiHidden/>
    <w:rsid w:val="00856EB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style>
  <w:style w:type="paragraph" w:styleId="2c">
    <w:name w:val="index 2"/>
    <w:basedOn w:val="a2"/>
    <w:next w:val="a2"/>
    <w:autoRedefine/>
    <w:semiHidden/>
    <w:rsid w:val="00856EBB"/>
    <w:pPr>
      <w:ind w:left="400" w:hanging="200"/>
    </w:pPr>
  </w:style>
  <w:style w:type="paragraph" w:styleId="3b">
    <w:name w:val="index 3"/>
    <w:basedOn w:val="a2"/>
    <w:next w:val="a2"/>
    <w:autoRedefine/>
    <w:semiHidden/>
    <w:rsid w:val="00856EBB"/>
    <w:pPr>
      <w:ind w:left="600" w:hanging="200"/>
    </w:pPr>
  </w:style>
  <w:style w:type="paragraph" w:styleId="48">
    <w:name w:val="index 4"/>
    <w:basedOn w:val="a2"/>
    <w:next w:val="a2"/>
    <w:autoRedefine/>
    <w:semiHidden/>
    <w:rsid w:val="00856EBB"/>
    <w:pPr>
      <w:ind w:left="800" w:hanging="200"/>
    </w:pPr>
  </w:style>
  <w:style w:type="paragraph" w:styleId="57">
    <w:name w:val="index 5"/>
    <w:basedOn w:val="a2"/>
    <w:next w:val="a2"/>
    <w:autoRedefine/>
    <w:semiHidden/>
    <w:rsid w:val="00856EBB"/>
    <w:pPr>
      <w:ind w:left="1000" w:hanging="200"/>
    </w:pPr>
  </w:style>
  <w:style w:type="paragraph" w:styleId="62">
    <w:name w:val="index 6"/>
    <w:basedOn w:val="a2"/>
    <w:next w:val="a2"/>
    <w:autoRedefine/>
    <w:semiHidden/>
    <w:rsid w:val="00856EBB"/>
    <w:pPr>
      <w:ind w:left="1200" w:hanging="200"/>
    </w:pPr>
  </w:style>
  <w:style w:type="paragraph" w:styleId="72">
    <w:name w:val="index 7"/>
    <w:basedOn w:val="a2"/>
    <w:next w:val="a2"/>
    <w:autoRedefine/>
    <w:semiHidden/>
    <w:rsid w:val="00856EBB"/>
    <w:pPr>
      <w:ind w:left="1400" w:hanging="200"/>
    </w:pPr>
  </w:style>
  <w:style w:type="paragraph" w:styleId="82">
    <w:name w:val="index 8"/>
    <w:basedOn w:val="a2"/>
    <w:next w:val="a2"/>
    <w:autoRedefine/>
    <w:semiHidden/>
    <w:rsid w:val="00856EBB"/>
    <w:pPr>
      <w:ind w:left="1600" w:hanging="200"/>
    </w:pPr>
  </w:style>
  <w:style w:type="paragraph" w:styleId="91">
    <w:name w:val="index 9"/>
    <w:basedOn w:val="a2"/>
    <w:next w:val="a2"/>
    <w:autoRedefine/>
    <w:semiHidden/>
    <w:rsid w:val="00856EBB"/>
    <w:pPr>
      <w:ind w:left="1800" w:hanging="200"/>
    </w:pPr>
  </w:style>
  <w:style w:type="paragraph" w:styleId="aff1">
    <w:name w:val="index heading"/>
    <w:basedOn w:val="a2"/>
    <w:next w:val="18"/>
    <w:semiHidden/>
    <w:rsid w:val="00856EBB"/>
    <w:rPr>
      <w:rFonts w:cs="Arial"/>
      <w:b/>
      <w:bCs/>
    </w:rPr>
  </w:style>
  <w:style w:type="paragraph" w:styleId="aff2">
    <w:name w:val="caption"/>
    <w:basedOn w:val="a2"/>
    <w:next w:val="a2"/>
    <w:qFormat/>
    <w:rsid w:val="00856EBB"/>
    <w:pPr>
      <w:spacing w:before="120" w:after="120"/>
    </w:pPr>
    <w:rPr>
      <w:b/>
      <w:bCs/>
    </w:rPr>
  </w:style>
  <w:style w:type="paragraph" w:styleId="aff3">
    <w:name w:val="table of figures"/>
    <w:basedOn w:val="a2"/>
    <w:next w:val="a2"/>
    <w:semiHidden/>
    <w:rsid w:val="00856EBB"/>
    <w:pPr>
      <w:ind w:left="400" w:hanging="400"/>
    </w:pPr>
  </w:style>
  <w:style w:type="table" w:styleId="19">
    <w:name w:val="Table Grid 1"/>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after="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style>
  <w:style w:type="paragraph" w:styleId="aff7">
    <w:name w:val="Document Map"/>
    <w:basedOn w:val="a2"/>
    <w:semiHidden/>
    <w:rsid w:val="00856EBB"/>
    <w:pPr>
      <w:shd w:val="clear" w:color="auto" w:fill="000080"/>
    </w:pPr>
    <w:rPr>
      <w:rFonts w:ascii="Tahoma" w:hAnsi="Tahoma" w:cs="Tahoma"/>
    </w:rPr>
  </w:style>
  <w:style w:type="numbering" w:styleId="a1">
    <w:name w:val="Outline List 3"/>
    <w:basedOn w:val="a6"/>
    <w:semiHidden/>
    <w:rsid w:val="00856EBB"/>
    <w:pPr>
      <w:numPr>
        <w:numId w:val="16"/>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snapToGrid w:val="0"/>
    </w:pPr>
    <w:rPr>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style>
  <w:style w:type="paragraph" w:styleId="afff0">
    <w:name w:val="toa heading"/>
    <w:basedOn w:val="a2"/>
    <w:next w:val="a2"/>
    <w:semiHidden/>
    <w:rsid w:val="00856EBB"/>
    <w:pPr>
      <w:spacing w:before="120"/>
    </w:pPr>
    <w:rPr>
      <w:rFonts w:cs="Arial"/>
      <w:b/>
      <w:bC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
    <w:name w:val="TOC Heading"/>
    <w:basedOn w:val="1"/>
    <w:next w:val="a2"/>
    <w:uiPriority w:val="39"/>
    <w:semiHidden/>
    <w:unhideWhenUsed/>
    <w:qFormat/>
    <w:rsid w:val="00C2391E"/>
    <w:pPr>
      <w:keepLines/>
      <w:numPr>
        <w:numId w:val="0"/>
      </w:numPr>
      <w:spacing w:before="340" w:after="330" w:line="578" w:lineRule="auto"/>
      <w:outlineLvl w:val="9"/>
    </w:pPr>
    <w:rPr>
      <w:rFonts w:ascii="Arial" w:hAnsi="Arial"/>
      <w:bCs/>
      <w:kern w:val="44"/>
      <w:sz w:val="44"/>
      <w:szCs w:val="44"/>
    </w:rPr>
  </w:style>
  <w:style w:type="paragraph" w:styleId="afff6">
    <w:name w:val="List Paragraph"/>
    <w:basedOn w:val="a2"/>
    <w:uiPriority w:val="34"/>
    <w:qFormat/>
    <w:rsid w:val="00C2391E"/>
    <w:pPr>
      <w:ind w:firstLineChars="200" w:firstLine="420"/>
    </w:pPr>
  </w:style>
  <w:style w:type="paragraph" w:styleId="afff7">
    <w:name w:val="Intense Quote"/>
    <w:basedOn w:val="a2"/>
    <w:next w:val="a2"/>
    <w:link w:val="Char"/>
    <w:uiPriority w:val="30"/>
    <w:qFormat/>
    <w:rsid w:val="00C2391E"/>
    <w:pPr>
      <w:pBdr>
        <w:bottom w:val="single" w:sz="4" w:space="4" w:color="4F81BD" w:themeColor="accent1"/>
      </w:pBdr>
      <w:spacing w:before="200" w:after="280"/>
      <w:ind w:left="936" w:right="936"/>
    </w:pPr>
    <w:rPr>
      <w:b/>
      <w:bCs/>
      <w:i/>
      <w:iCs/>
      <w:color w:val="4F81BD" w:themeColor="accent1"/>
    </w:rPr>
  </w:style>
  <w:style w:type="character" w:customStyle="1" w:styleId="Char">
    <w:name w:val="明显引用 Char"/>
    <w:basedOn w:val="a4"/>
    <w:link w:val="afff7"/>
    <w:uiPriority w:val="30"/>
    <w:rsid w:val="00C2391E"/>
    <w:rPr>
      <w:rFonts w:eastAsia="楷体_GB2312"/>
      <w:b/>
      <w:bCs/>
      <w:i/>
      <w:iCs/>
      <w:color w:val="4F81BD" w:themeColor="accent1"/>
      <w:kern w:val="2"/>
      <w:sz w:val="24"/>
      <w:szCs w:val="24"/>
    </w:rPr>
  </w:style>
  <w:style w:type="paragraph" w:styleId="afff8">
    <w:name w:val="Bibliography"/>
    <w:basedOn w:val="a2"/>
    <w:next w:val="a2"/>
    <w:uiPriority w:val="37"/>
    <w:semiHidden/>
    <w:unhideWhenUsed/>
    <w:rsid w:val="00C2391E"/>
  </w:style>
  <w:style w:type="paragraph" w:styleId="afff9">
    <w:name w:val="No Spacing"/>
    <w:uiPriority w:val="1"/>
    <w:qFormat/>
    <w:rsid w:val="00C2391E"/>
    <w:rPr>
      <w:rFonts w:ascii="Arial" w:eastAsia="楷体_GB2312" w:hAnsi="Arial"/>
      <w:color w:val="000000"/>
      <w:lang w:eastAsia="en-US"/>
    </w:rPr>
  </w:style>
  <w:style w:type="paragraph" w:styleId="afffa">
    <w:name w:val="Quote"/>
    <w:basedOn w:val="a2"/>
    <w:next w:val="a2"/>
    <w:link w:val="Char0"/>
    <w:uiPriority w:val="29"/>
    <w:qFormat/>
    <w:rsid w:val="00C2391E"/>
    <w:rPr>
      <w:i/>
      <w:iCs/>
      <w:color w:val="000000" w:themeColor="text1"/>
    </w:rPr>
  </w:style>
  <w:style w:type="character" w:customStyle="1" w:styleId="Char0">
    <w:name w:val="引用 Char"/>
    <w:basedOn w:val="a4"/>
    <w:link w:val="afffa"/>
    <w:uiPriority w:val="29"/>
    <w:rsid w:val="00C2391E"/>
    <w:rPr>
      <w:rFonts w:eastAsia="楷体_GB2312"/>
      <w:i/>
      <w:iCs/>
      <w:color w:val="000000" w:themeColor="text1"/>
      <w:kern w:val="2"/>
      <w:sz w:val="24"/>
      <w:szCs w:val="24"/>
    </w:rPr>
  </w:style>
  <w:style w:type="character" w:customStyle="1" w:styleId="KWBodytextChar">
    <w:name w:val="K&amp;W Body text Char"/>
    <w:link w:val="KWBodytext"/>
    <w:rsid w:val="00997ABB"/>
    <w:rPr>
      <w:rFonts w:ascii="Arial" w:eastAsia="楷体_GB2312" w:hAnsi="Arial"/>
      <w:lang w:eastAsia="en-US"/>
    </w:rPr>
  </w:style>
  <w:style w:type="paragraph" w:customStyle="1" w:styleId="Default">
    <w:name w:val="Default"/>
    <w:rsid w:val="00D9468B"/>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D6D35"/>
    <w:pPr>
      <w:widowControl w:val="0"/>
      <w:jc w:val="both"/>
    </w:pPr>
    <w:rPr>
      <w:rFonts w:eastAsia="楷体_GB2312"/>
      <w:kern w:val="2"/>
      <w:sz w:val="24"/>
      <w:szCs w:val="24"/>
    </w:rPr>
  </w:style>
  <w:style w:type="paragraph" w:styleId="1">
    <w:name w:val="heading 1"/>
    <w:basedOn w:val="a2"/>
    <w:next w:val="a3"/>
    <w:qFormat/>
    <w:rsid w:val="00856EBB"/>
    <w:pPr>
      <w:keepNext/>
      <w:numPr>
        <w:numId w:val="6"/>
      </w:numPr>
      <w:spacing w:after="240"/>
      <w:outlineLvl w:val="0"/>
    </w:pPr>
    <w:rPr>
      <w:rFonts w:ascii="Arial Bold" w:hAnsi="Arial Bold"/>
      <w:b/>
      <w:kern w:val="28"/>
    </w:rPr>
  </w:style>
  <w:style w:type="paragraph" w:styleId="20">
    <w:name w:val="heading 2"/>
    <w:basedOn w:val="a2"/>
    <w:next w:val="a3"/>
    <w:qFormat/>
    <w:rsid w:val="00856EBB"/>
    <w:pPr>
      <w:keepNext/>
      <w:numPr>
        <w:ilvl w:val="1"/>
        <w:numId w:val="6"/>
      </w:numPr>
      <w:spacing w:after="240"/>
      <w:outlineLvl w:val="1"/>
    </w:pPr>
  </w:style>
  <w:style w:type="paragraph" w:styleId="31">
    <w:name w:val="heading 3"/>
    <w:basedOn w:val="a2"/>
    <w:qFormat/>
    <w:rsid w:val="00856EBB"/>
    <w:pPr>
      <w:numPr>
        <w:ilvl w:val="2"/>
        <w:numId w:val="6"/>
      </w:numPr>
      <w:spacing w:after="240"/>
      <w:outlineLvl w:val="2"/>
    </w:pPr>
  </w:style>
  <w:style w:type="paragraph" w:styleId="41">
    <w:name w:val="heading 4"/>
    <w:basedOn w:val="a3"/>
    <w:qFormat/>
    <w:rsid w:val="00856EBB"/>
    <w:pPr>
      <w:numPr>
        <w:ilvl w:val="3"/>
        <w:numId w:val="6"/>
      </w:numPr>
      <w:outlineLvl w:val="3"/>
    </w:pPr>
  </w:style>
  <w:style w:type="paragraph" w:styleId="51">
    <w:name w:val="heading 5"/>
    <w:basedOn w:val="a3"/>
    <w:qFormat/>
    <w:rsid w:val="00856EBB"/>
    <w:pPr>
      <w:numPr>
        <w:ilvl w:val="4"/>
        <w:numId w:val="6"/>
      </w:numPr>
      <w:outlineLvl w:val="4"/>
    </w:pPr>
  </w:style>
  <w:style w:type="paragraph" w:styleId="6">
    <w:name w:val="heading 6"/>
    <w:basedOn w:val="a3"/>
    <w:next w:val="a3"/>
    <w:qFormat/>
    <w:rsid w:val="00856EBB"/>
    <w:pPr>
      <w:numPr>
        <w:ilvl w:val="5"/>
        <w:numId w:val="6"/>
      </w:numPr>
      <w:outlineLvl w:val="5"/>
    </w:pPr>
  </w:style>
  <w:style w:type="paragraph" w:styleId="7">
    <w:name w:val="heading 7"/>
    <w:basedOn w:val="a3"/>
    <w:next w:val="a3"/>
    <w:qFormat/>
    <w:rsid w:val="00856EBB"/>
    <w:pPr>
      <w:numPr>
        <w:ilvl w:val="6"/>
        <w:numId w:val="6"/>
      </w:numPr>
      <w:outlineLvl w:val="6"/>
    </w:pPr>
  </w:style>
  <w:style w:type="paragraph" w:styleId="8">
    <w:name w:val="heading 8"/>
    <w:basedOn w:val="a3"/>
    <w:next w:val="a3"/>
    <w:qFormat/>
    <w:rsid w:val="00856EBB"/>
    <w:pPr>
      <w:numPr>
        <w:ilvl w:val="7"/>
        <w:numId w:val="6"/>
      </w:numPr>
      <w:spacing w:line="240" w:lineRule="atLeast"/>
      <w:outlineLvl w:val="7"/>
    </w:pPr>
  </w:style>
  <w:style w:type="paragraph" w:styleId="9">
    <w:name w:val="heading 9"/>
    <w:basedOn w:val="a3"/>
    <w:next w:val="a3"/>
    <w:qFormat/>
    <w:rsid w:val="00856EBB"/>
    <w:pPr>
      <w:numPr>
        <w:ilvl w:val="8"/>
        <w:numId w:val="6"/>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2"/>
      </w:numPr>
    </w:pPr>
  </w:style>
  <w:style w:type="paragraph" w:customStyle="1" w:styleId="Body">
    <w:name w:val="Body"/>
    <w:basedOn w:val="a2"/>
    <w:semiHidden/>
    <w:rsid w:val="00856EBB"/>
    <w:pPr>
      <w:spacing w:after="240"/>
    </w:p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i/>
      <w:iC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uiPriority w:val="99"/>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link w:val="KWBodytextChar"/>
    <w:rsid w:val="00856EBB"/>
    <w:rPr>
      <w:color w:val="auto"/>
    </w:rPr>
  </w:style>
  <w:style w:type="paragraph" w:customStyle="1" w:styleId="KWheading1">
    <w:name w:val="K&amp;W heading 1"/>
    <w:basedOn w:val="KWNormal"/>
    <w:next w:val="KWBodytext"/>
    <w:rsid w:val="00856EBB"/>
    <w:pPr>
      <w:keepNext/>
      <w:widowControl w:val="0"/>
      <w:numPr>
        <w:numId w:val="3"/>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3"/>
      </w:numPr>
      <w:spacing w:line="280" w:lineRule="exact"/>
      <w:outlineLvl w:val="1"/>
    </w:pPr>
    <w:rPr>
      <w:color w:val="auto"/>
    </w:rPr>
  </w:style>
  <w:style w:type="paragraph" w:customStyle="1" w:styleId="KWheading3">
    <w:name w:val="K&amp;W heading 3"/>
    <w:basedOn w:val="KWNormal"/>
    <w:rsid w:val="00856EBB"/>
    <w:pPr>
      <w:numPr>
        <w:ilvl w:val="2"/>
        <w:numId w:val="3"/>
      </w:numPr>
      <w:spacing w:line="280" w:lineRule="exact"/>
      <w:outlineLvl w:val="2"/>
    </w:pPr>
    <w:rPr>
      <w:color w:val="auto"/>
    </w:rPr>
  </w:style>
  <w:style w:type="paragraph" w:customStyle="1" w:styleId="KWheading4">
    <w:name w:val="K&amp;W heading 4"/>
    <w:basedOn w:val="KWNormal"/>
    <w:rsid w:val="00856EBB"/>
    <w:pPr>
      <w:numPr>
        <w:ilvl w:val="3"/>
        <w:numId w:val="3"/>
      </w:numPr>
      <w:spacing w:line="280" w:lineRule="exact"/>
      <w:outlineLvl w:val="3"/>
    </w:pPr>
    <w:rPr>
      <w:color w:val="auto"/>
    </w:rPr>
  </w:style>
  <w:style w:type="paragraph" w:customStyle="1" w:styleId="KWheading5">
    <w:name w:val="K&amp;W heading 5"/>
    <w:basedOn w:val="KWNormal"/>
    <w:rsid w:val="00856EBB"/>
    <w:pPr>
      <w:numPr>
        <w:ilvl w:val="4"/>
        <w:numId w:val="3"/>
      </w:numPr>
      <w:spacing w:line="280" w:lineRule="exact"/>
      <w:outlineLvl w:val="4"/>
    </w:pPr>
    <w:rPr>
      <w:color w:val="auto"/>
    </w:rPr>
  </w:style>
  <w:style w:type="paragraph" w:customStyle="1" w:styleId="KWListBullet">
    <w:name w:val="K&amp;W List Bullet"/>
    <w:basedOn w:val="KWNormal"/>
    <w:rsid w:val="00F4514C"/>
    <w:pPr>
      <w:numPr>
        <w:numId w:val="4"/>
      </w:numPr>
      <w:spacing w:after="240"/>
    </w:pPr>
  </w:style>
  <w:style w:type="paragraph" w:customStyle="1" w:styleId="KWListNumber">
    <w:name w:val="K&amp;W List Number"/>
    <w:basedOn w:val="KWNormal"/>
    <w:rsid w:val="00F4514C"/>
    <w:pPr>
      <w:numPr>
        <w:numId w:val="5"/>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tblInd w:w="0" w:type="dxa"/>
      <w:tblCellMar>
        <w:top w:w="0" w:type="dxa"/>
        <w:left w:w="108" w:type="dxa"/>
        <w:bottom w:w="0" w:type="dxa"/>
        <w:right w:w="108" w:type="dxa"/>
      </w:tblCellMa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style>
  <w:style w:type="paragraph" w:styleId="a8">
    <w:name w:val="Title"/>
    <w:basedOn w:val="a2"/>
    <w:qFormat/>
    <w:rsid w:val="00856EBB"/>
    <w:pPr>
      <w:spacing w:before="240" w:after="60"/>
      <w:jc w:val="center"/>
      <w:outlineLvl w:val="0"/>
    </w:pPr>
    <w:rPr>
      <w:rFonts w:cs="Arial"/>
      <w:b/>
      <w:bCs/>
      <w:kern w:val="28"/>
      <w:sz w:val="32"/>
      <w:szCs w:val="32"/>
    </w:rPr>
  </w:style>
  <w:style w:type="table" w:styleId="a9">
    <w:name w:val="Table Theme"/>
    <w:basedOn w:val="a5"/>
    <w:semiHidden/>
    <w:rsid w:val="0085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olorful 1"/>
    <w:basedOn w:val="a5"/>
    <w:semiHidden/>
    <w:rsid w:val="00856EB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style>
  <w:style w:type="paragraph" w:styleId="ac">
    <w:name w:val="Plain Text"/>
    <w:basedOn w:val="a2"/>
    <w:semiHidden/>
    <w:rsid w:val="00856EBB"/>
    <w:rPr>
      <w:rFonts w:ascii="Courier New" w:hAnsi="Courier New" w:cs="Courier New"/>
    </w:rPr>
  </w:style>
  <w:style w:type="table" w:styleId="ad">
    <w:name w:val="Table Elegant"/>
    <w:basedOn w:val="a5"/>
    <w:semiHidden/>
    <w:rsid w:val="00856EB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style>
  <w:style w:type="paragraph" w:styleId="af">
    <w:name w:val="Subtitle"/>
    <w:basedOn w:val="a2"/>
    <w:qFormat/>
    <w:rsid w:val="00856EBB"/>
    <w:pPr>
      <w:spacing w:after="60"/>
      <w:jc w:val="center"/>
      <w:outlineLvl w:val="1"/>
    </w:pPr>
    <w:rPr>
      <w:rFonts w:cs="Arial"/>
    </w:rPr>
  </w:style>
  <w:style w:type="table" w:styleId="11">
    <w:name w:val="Table Classic 1"/>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cs="Arial"/>
    </w:rPr>
  </w:style>
  <w:style w:type="table" w:styleId="12">
    <w:name w:val="Table Simple 1"/>
    <w:basedOn w:val="a5"/>
    <w:semiHidden/>
    <w:rsid w:val="00856EB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after="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style>
  <w:style w:type="table" w:styleId="13">
    <w:name w:val="Table Subtle 1"/>
    <w:basedOn w:val="a5"/>
    <w:semiHidden/>
    <w:rsid w:val="00856EB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style>
  <w:style w:type="paragraph" w:styleId="26">
    <w:name w:val="List 2"/>
    <w:basedOn w:val="a2"/>
    <w:semiHidden/>
    <w:rsid w:val="00856EBB"/>
    <w:pPr>
      <w:ind w:left="566" w:hanging="283"/>
    </w:pPr>
  </w:style>
  <w:style w:type="paragraph" w:styleId="36">
    <w:name w:val="List 3"/>
    <w:basedOn w:val="a2"/>
    <w:semiHidden/>
    <w:rsid w:val="00856EBB"/>
    <w:pPr>
      <w:ind w:left="849" w:hanging="283"/>
    </w:pPr>
  </w:style>
  <w:style w:type="paragraph" w:styleId="43">
    <w:name w:val="List 4"/>
    <w:basedOn w:val="a2"/>
    <w:semiHidden/>
    <w:rsid w:val="00856EBB"/>
    <w:pPr>
      <w:ind w:left="1132" w:hanging="283"/>
    </w:pPr>
  </w:style>
  <w:style w:type="paragraph" w:styleId="52">
    <w:name w:val="List 5"/>
    <w:basedOn w:val="a2"/>
    <w:semiHidden/>
    <w:rsid w:val="00856EBB"/>
    <w:pPr>
      <w:ind w:left="1415" w:hanging="283"/>
    </w:pPr>
  </w:style>
  <w:style w:type="paragraph" w:styleId="a0">
    <w:name w:val="List Number"/>
    <w:basedOn w:val="a3"/>
    <w:rsid w:val="00856EBB"/>
    <w:pPr>
      <w:numPr>
        <w:numId w:val="7"/>
      </w:numPr>
    </w:pPr>
  </w:style>
  <w:style w:type="paragraph" w:styleId="27">
    <w:name w:val="List Number 2"/>
    <w:basedOn w:val="a2"/>
    <w:semiHidden/>
    <w:rsid w:val="00856EBB"/>
    <w:pPr>
      <w:spacing w:after="240"/>
    </w:pPr>
  </w:style>
  <w:style w:type="paragraph" w:styleId="3">
    <w:name w:val="List Number 3"/>
    <w:basedOn w:val="a2"/>
    <w:semiHidden/>
    <w:rsid w:val="00856EBB"/>
    <w:pPr>
      <w:numPr>
        <w:numId w:val="8"/>
      </w:numPr>
    </w:pPr>
  </w:style>
  <w:style w:type="paragraph" w:styleId="4">
    <w:name w:val="List Number 4"/>
    <w:basedOn w:val="a2"/>
    <w:semiHidden/>
    <w:rsid w:val="00856EBB"/>
    <w:pPr>
      <w:numPr>
        <w:numId w:val="9"/>
      </w:numPr>
    </w:pPr>
  </w:style>
  <w:style w:type="paragraph" w:styleId="5">
    <w:name w:val="List Number 5"/>
    <w:basedOn w:val="a2"/>
    <w:semiHidden/>
    <w:rsid w:val="00856EBB"/>
    <w:pPr>
      <w:numPr>
        <w:numId w:val="10"/>
      </w:numPr>
    </w:pPr>
  </w:style>
  <w:style w:type="paragraph" w:styleId="af6">
    <w:name w:val="List Continue"/>
    <w:basedOn w:val="a2"/>
    <w:semiHidden/>
    <w:rsid w:val="00856EBB"/>
    <w:pPr>
      <w:spacing w:after="120"/>
      <w:ind w:left="283"/>
    </w:pPr>
  </w:style>
  <w:style w:type="paragraph" w:styleId="28">
    <w:name w:val="List Continue 2"/>
    <w:basedOn w:val="a2"/>
    <w:semiHidden/>
    <w:rsid w:val="00856EBB"/>
    <w:pPr>
      <w:spacing w:after="120"/>
      <w:ind w:left="566"/>
    </w:pPr>
  </w:style>
  <w:style w:type="paragraph" w:styleId="37">
    <w:name w:val="List Continue 3"/>
    <w:basedOn w:val="a2"/>
    <w:semiHidden/>
    <w:rsid w:val="00856EBB"/>
    <w:pPr>
      <w:spacing w:after="120"/>
      <w:ind w:left="849"/>
    </w:pPr>
  </w:style>
  <w:style w:type="paragraph" w:styleId="44">
    <w:name w:val="List Continue 4"/>
    <w:basedOn w:val="a2"/>
    <w:semiHidden/>
    <w:rsid w:val="00856EBB"/>
    <w:pPr>
      <w:spacing w:after="120"/>
      <w:ind w:left="1132"/>
    </w:pPr>
  </w:style>
  <w:style w:type="paragraph" w:styleId="53">
    <w:name w:val="List Continue 5"/>
    <w:basedOn w:val="a2"/>
    <w:semiHidden/>
    <w:rsid w:val="00856EBB"/>
    <w:pPr>
      <w:spacing w:after="120"/>
      <w:ind w:left="1415"/>
    </w:pPr>
  </w:style>
  <w:style w:type="paragraph" w:styleId="a">
    <w:name w:val="List Bullet"/>
    <w:basedOn w:val="a3"/>
    <w:rsid w:val="00856EBB"/>
    <w:pPr>
      <w:numPr>
        <w:numId w:val="11"/>
      </w:numPr>
    </w:pPr>
  </w:style>
  <w:style w:type="paragraph" w:styleId="2">
    <w:name w:val="List Bullet 2"/>
    <w:basedOn w:val="a3"/>
    <w:semiHidden/>
    <w:rsid w:val="00856EBB"/>
    <w:pPr>
      <w:numPr>
        <w:numId w:val="12"/>
      </w:numPr>
    </w:pPr>
  </w:style>
  <w:style w:type="paragraph" w:styleId="30">
    <w:name w:val="List Bullet 3"/>
    <w:basedOn w:val="a2"/>
    <w:semiHidden/>
    <w:rsid w:val="00856EBB"/>
    <w:pPr>
      <w:numPr>
        <w:numId w:val="13"/>
      </w:numPr>
    </w:pPr>
  </w:style>
  <w:style w:type="paragraph" w:styleId="40">
    <w:name w:val="List Bullet 4"/>
    <w:basedOn w:val="a2"/>
    <w:semiHidden/>
    <w:rsid w:val="00856EBB"/>
    <w:pPr>
      <w:numPr>
        <w:numId w:val="14"/>
      </w:numPr>
    </w:pPr>
  </w:style>
  <w:style w:type="paragraph" w:styleId="50">
    <w:name w:val="List Bullet 5"/>
    <w:basedOn w:val="a2"/>
    <w:semiHidden/>
    <w:rsid w:val="00856EBB"/>
    <w:pPr>
      <w:numPr>
        <w:numId w:val="15"/>
      </w:numPr>
    </w:pPr>
  </w:style>
  <w:style w:type="table" w:styleId="15">
    <w:name w:val="Table List 1"/>
    <w:basedOn w:val="a5"/>
    <w:semiHidden/>
    <w:rsid w:val="00856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style>
  <w:style w:type="paragraph" w:styleId="71">
    <w:name w:val="toc 7"/>
    <w:basedOn w:val="a2"/>
    <w:semiHidden/>
    <w:rsid w:val="00856EBB"/>
  </w:style>
  <w:style w:type="paragraph" w:styleId="81">
    <w:name w:val="toc 8"/>
    <w:basedOn w:val="a2"/>
    <w:semiHidden/>
    <w:rsid w:val="00856EBB"/>
  </w:style>
  <w:style w:type="paragraph" w:styleId="90">
    <w:name w:val="toc 9"/>
    <w:basedOn w:val="a2"/>
    <w:semiHidden/>
    <w:rsid w:val="00856EBB"/>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style>
  <w:style w:type="paragraph" w:styleId="afd">
    <w:name w:val="Signature"/>
    <w:basedOn w:val="a2"/>
    <w:semiHidden/>
    <w:rsid w:val="00856EBB"/>
    <w:pPr>
      <w:ind w:left="4252"/>
    </w:pPr>
  </w:style>
  <w:style w:type="character" w:styleId="afe">
    <w:name w:val="Emphasis"/>
    <w:basedOn w:val="a4"/>
    <w:qFormat/>
    <w:rsid w:val="00856EBB"/>
    <w:rPr>
      <w:i/>
      <w:iCs/>
    </w:rPr>
  </w:style>
  <w:style w:type="paragraph" w:styleId="aff">
    <w:name w:val="Date"/>
    <w:basedOn w:val="a2"/>
    <w:next w:val="a2"/>
    <w:semiHidden/>
    <w:rsid w:val="00856EBB"/>
  </w:style>
  <w:style w:type="paragraph" w:styleId="aff0">
    <w:name w:val="envelope address"/>
    <w:basedOn w:val="a2"/>
    <w:semiHidden/>
    <w:rsid w:val="00856EBB"/>
    <w:pPr>
      <w:framePr w:w="7920" w:h="1980" w:hRule="exact" w:hSpace="180" w:wrap="auto" w:hAnchor="page" w:xAlign="center" w:yAlign="bottom"/>
      <w:ind w:left="2880"/>
    </w:pPr>
    <w:rPr>
      <w:rFonts w:cs="Arial"/>
    </w:rPr>
  </w:style>
  <w:style w:type="table" w:styleId="17">
    <w:name w:val="Table Columns 1"/>
    <w:basedOn w:val="a5"/>
    <w:semiHidden/>
    <w:rsid w:val="00856EB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style>
  <w:style w:type="paragraph" w:styleId="2c">
    <w:name w:val="index 2"/>
    <w:basedOn w:val="a2"/>
    <w:next w:val="a2"/>
    <w:autoRedefine/>
    <w:semiHidden/>
    <w:rsid w:val="00856EBB"/>
    <w:pPr>
      <w:ind w:left="400" w:hanging="200"/>
    </w:pPr>
  </w:style>
  <w:style w:type="paragraph" w:styleId="3b">
    <w:name w:val="index 3"/>
    <w:basedOn w:val="a2"/>
    <w:next w:val="a2"/>
    <w:autoRedefine/>
    <w:semiHidden/>
    <w:rsid w:val="00856EBB"/>
    <w:pPr>
      <w:ind w:left="600" w:hanging="200"/>
    </w:pPr>
  </w:style>
  <w:style w:type="paragraph" w:styleId="48">
    <w:name w:val="index 4"/>
    <w:basedOn w:val="a2"/>
    <w:next w:val="a2"/>
    <w:autoRedefine/>
    <w:semiHidden/>
    <w:rsid w:val="00856EBB"/>
    <w:pPr>
      <w:ind w:left="800" w:hanging="200"/>
    </w:pPr>
  </w:style>
  <w:style w:type="paragraph" w:styleId="57">
    <w:name w:val="index 5"/>
    <w:basedOn w:val="a2"/>
    <w:next w:val="a2"/>
    <w:autoRedefine/>
    <w:semiHidden/>
    <w:rsid w:val="00856EBB"/>
    <w:pPr>
      <w:ind w:left="1000" w:hanging="200"/>
    </w:pPr>
  </w:style>
  <w:style w:type="paragraph" w:styleId="62">
    <w:name w:val="index 6"/>
    <w:basedOn w:val="a2"/>
    <w:next w:val="a2"/>
    <w:autoRedefine/>
    <w:semiHidden/>
    <w:rsid w:val="00856EBB"/>
    <w:pPr>
      <w:ind w:left="1200" w:hanging="200"/>
    </w:pPr>
  </w:style>
  <w:style w:type="paragraph" w:styleId="72">
    <w:name w:val="index 7"/>
    <w:basedOn w:val="a2"/>
    <w:next w:val="a2"/>
    <w:autoRedefine/>
    <w:semiHidden/>
    <w:rsid w:val="00856EBB"/>
    <w:pPr>
      <w:ind w:left="1400" w:hanging="200"/>
    </w:pPr>
  </w:style>
  <w:style w:type="paragraph" w:styleId="82">
    <w:name w:val="index 8"/>
    <w:basedOn w:val="a2"/>
    <w:next w:val="a2"/>
    <w:autoRedefine/>
    <w:semiHidden/>
    <w:rsid w:val="00856EBB"/>
    <w:pPr>
      <w:ind w:left="1600" w:hanging="200"/>
    </w:pPr>
  </w:style>
  <w:style w:type="paragraph" w:styleId="91">
    <w:name w:val="index 9"/>
    <w:basedOn w:val="a2"/>
    <w:next w:val="a2"/>
    <w:autoRedefine/>
    <w:semiHidden/>
    <w:rsid w:val="00856EBB"/>
    <w:pPr>
      <w:ind w:left="1800" w:hanging="200"/>
    </w:pPr>
  </w:style>
  <w:style w:type="paragraph" w:styleId="aff1">
    <w:name w:val="index heading"/>
    <w:basedOn w:val="a2"/>
    <w:next w:val="18"/>
    <w:semiHidden/>
    <w:rsid w:val="00856EBB"/>
    <w:rPr>
      <w:rFonts w:cs="Arial"/>
      <w:b/>
      <w:bCs/>
    </w:rPr>
  </w:style>
  <w:style w:type="paragraph" w:styleId="aff2">
    <w:name w:val="caption"/>
    <w:basedOn w:val="a2"/>
    <w:next w:val="a2"/>
    <w:qFormat/>
    <w:rsid w:val="00856EBB"/>
    <w:pPr>
      <w:spacing w:before="120" w:after="120"/>
    </w:pPr>
    <w:rPr>
      <w:b/>
      <w:bCs/>
    </w:rPr>
  </w:style>
  <w:style w:type="paragraph" w:styleId="aff3">
    <w:name w:val="table of figures"/>
    <w:basedOn w:val="a2"/>
    <w:next w:val="a2"/>
    <w:semiHidden/>
    <w:rsid w:val="00856EBB"/>
    <w:pPr>
      <w:ind w:left="400" w:hanging="400"/>
    </w:pPr>
  </w:style>
  <w:style w:type="table" w:styleId="19">
    <w:name w:val="Table Grid 1"/>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after="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style>
  <w:style w:type="paragraph" w:styleId="aff7">
    <w:name w:val="Document Map"/>
    <w:basedOn w:val="a2"/>
    <w:semiHidden/>
    <w:rsid w:val="00856EBB"/>
    <w:pPr>
      <w:shd w:val="clear" w:color="auto" w:fill="000080"/>
    </w:pPr>
    <w:rPr>
      <w:rFonts w:ascii="Tahoma" w:hAnsi="Tahoma" w:cs="Tahoma"/>
    </w:rPr>
  </w:style>
  <w:style w:type="numbering" w:styleId="a1">
    <w:name w:val="Outline List 3"/>
    <w:basedOn w:val="a6"/>
    <w:semiHidden/>
    <w:rsid w:val="00856EBB"/>
    <w:pPr>
      <w:numPr>
        <w:numId w:val="16"/>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snapToGrid w:val="0"/>
    </w:pPr>
    <w:rPr>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style>
  <w:style w:type="paragraph" w:styleId="afff0">
    <w:name w:val="toa heading"/>
    <w:basedOn w:val="a2"/>
    <w:next w:val="a2"/>
    <w:semiHidden/>
    <w:rsid w:val="00856EBB"/>
    <w:pPr>
      <w:spacing w:before="120"/>
    </w:pPr>
    <w:rPr>
      <w:rFonts w:cs="Arial"/>
      <w:b/>
      <w:bC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
    <w:name w:val="TOC Heading"/>
    <w:basedOn w:val="1"/>
    <w:next w:val="a2"/>
    <w:uiPriority w:val="39"/>
    <w:semiHidden/>
    <w:unhideWhenUsed/>
    <w:qFormat/>
    <w:rsid w:val="00C2391E"/>
    <w:pPr>
      <w:keepLines/>
      <w:numPr>
        <w:numId w:val="0"/>
      </w:numPr>
      <w:spacing w:before="340" w:after="330" w:line="578" w:lineRule="auto"/>
      <w:outlineLvl w:val="9"/>
    </w:pPr>
    <w:rPr>
      <w:rFonts w:ascii="Arial" w:hAnsi="Arial"/>
      <w:bCs/>
      <w:kern w:val="44"/>
      <w:sz w:val="44"/>
      <w:szCs w:val="44"/>
    </w:rPr>
  </w:style>
  <w:style w:type="paragraph" w:styleId="afff6">
    <w:name w:val="List Paragraph"/>
    <w:basedOn w:val="a2"/>
    <w:uiPriority w:val="34"/>
    <w:qFormat/>
    <w:rsid w:val="00C2391E"/>
    <w:pPr>
      <w:ind w:firstLineChars="200" w:firstLine="420"/>
    </w:pPr>
  </w:style>
  <w:style w:type="paragraph" w:styleId="afff7">
    <w:name w:val="Intense Quote"/>
    <w:basedOn w:val="a2"/>
    <w:next w:val="a2"/>
    <w:link w:val="Char"/>
    <w:uiPriority w:val="30"/>
    <w:qFormat/>
    <w:rsid w:val="00C2391E"/>
    <w:pPr>
      <w:pBdr>
        <w:bottom w:val="single" w:sz="4" w:space="4" w:color="4F81BD" w:themeColor="accent1"/>
      </w:pBdr>
      <w:spacing w:before="200" w:after="280"/>
      <w:ind w:left="936" w:right="936"/>
    </w:pPr>
    <w:rPr>
      <w:b/>
      <w:bCs/>
      <w:i/>
      <w:iCs/>
      <w:color w:val="4F81BD" w:themeColor="accent1"/>
    </w:rPr>
  </w:style>
  <w:style w:type="character" w:customStyle="1" w:styleId="Char">
    <w:name w:val="明显引用 Char"/>
    <w:basedOn w:val="a4"/>
    <w:link w:val="afff7"/>
    <w:uiPriority w:val="30"/>
    <w:rsid w:val="00C2391E"/>
    <w:rPr>
      <w:rFonts w:eastAsia="楷体_GB2312"/>
      <w:b/>
      <w:bCs/>
      <w:i/>
      <w:iCs/>
      <w:color w:val="4F81BD" w:themeColor="accent1"/>
      <w:kern w:val="2"/>
      <w:sz w:val="24"/>
      <w:szCs w:val="24"/>
    </w:rPr>
  </w:style>
  <w:style w:type="paragraph" w:styleId="afff8">
    <w:name w:val="Bibliography"/>
    <w:basedOn w:val="a2"/>
    <w:next w:val="a2"/>
    <w:uiPriority w:val="37"/>
    <w:semiHidden/>
    <w:unhideWhenUsed/>
    <w:rsid w:val="00C2391E"/>
  </w:style>
  <w:style w:type="paragraph" w:styleId="afff9">
    <w:name w:val="No Spacing"/>
    <w:uiPriority w:val="1"/>
    <w:qFormat/>
    <w:rsid w:val="00C2391E"/>
    <w:rPr>
      <w:rFonts w:ascii="Arial" w:eastAsia="楷体_GB2312" w:hAnsi="Arial"/>
      <w:color w:val="000000"/>
      <w:lang w:eastAsia="en-US"/>
    </w:rPr>
  </w:style>
  <w:style w:type="paragraph" w:styleId="afffa">
    <w:name w:val="Quote"/>
    <w:basedOn w:val="a2"/>
    <w:next w:val="a2"/>
    <w:link w:val="Char0"/>
    <w:uiPriority w:val="29"/>
    <w:qFormat/>
    <w:rsid w:val="00C2391E"/>
    <w:rPr>
      <w:i/>
      <w:iCs/>
      <w:color w:val="000000" w:themeColor="text1"/>
    </w:rPr>
  </w:style>
  <w:style w:type="character" w:customStyle="1" w:styleId="Char0">
    <w:name w:val="引用 Char"/>
    <w:basedOn w:val="a4"/>
    <w:link w:val="afffa"/>
    <w:uiPriority w:val="29"/>
    <w:rsid w:val="00C2391E"/>
    <w:rPr>
      <w:rFonts w:eastAsia="楷体_GB2312"/>
      <w:i/>
      <w:iCs/>
      <w:color w:val="000000" w:themeColor="text1"/>
      <w:kern w:val="2"/>
      <w:sz w:val="24"/>
      <w:szCs w:val="24"/>
    </w:rPr>
  </w:style>
  <w:style w:type="character" w:customStyle="1" w:styleId="KWBodytextChar">
    <w:name w:val="K&amp;W Body text Char"/>
    <w:link w:val="KWBodytext"/>
    <w:rsid w:val="00997ABB"/>
    <w:rPr>
      <w:rFonts w:ascii="Arial" w:eastAsia="楷体_GB2312" w:hAnsi="Arial"/>
      <w:lang w:eastAsia="en-US"/>
    </w:rPr>
  </w:style>
  <w:style w:type="paragraph" w:customStyle="1" w:styleId="Default">
    <w:name w:val="Default"/>
    <w:rsid w:val="00D9468B"/>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A0262-8E43-4E1C-B472-71ED8EFF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8</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King &amp; Wood Mallesons</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libo1</dc:creator>
  <cp:lastModifiedBy>Microsoft</cp:lastModifiedBy>
  <cp:revision>8</cp:revision>
  <cp:lastPrinted>2016-10-03T09:09:00Z</cp:lastPrinted>
  <dcterms:created xsi:type="dcterms:W3CDTF">2016-09-13T13:08:00Z</dcterms:created>
  <dcterms:modified xsi:type="dcterms:W3CDTF">2016-10-03T09:11:00Z</dcterms:modified>
</cp:coreProperties>
</file>